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BA" w:rsidRPr="008D4016" w:rsidRDefault="00A561BA" w:rsidP="008D401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4016">
        <w:rPr>
          <w:rFonts w:ascii="Times New Roman" w:hAnsi="Times New Roman" w:cs="Times New Roman"/>
        </w:rPr>
        <w:t>Приложение N 2б</w:t>
      </w:r>
    </w:p>
    <w:p w:rsidR="00A561BA" w:rsidRPr="008D4016" w:rsidRDefault="00A561BA" w:rsidP="008D401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4016">
        <w:rPr>
          <w:rFonts w:ascii="Times New Roman" w:hAnsi="Times New Roman" w:cs="Times New Roman"/>
        </w:rPr>
        <w:t>к Порядку разработки, реализации</w:t>
      </w:r>
    </w:p>
    <w:p w:rsidR="00A561BA" w:rsidRPr="008D4016" w:rsidRDefault="00A561BA" w:rsidP="008D401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4016">
        <w:rPr>
          <w:rFonts w:ascii="Times New Roman" w:hAnsi="Times New Roman" w:cs="Times New Roman"/>
        </w:rPr>
        <w:t>и оценки эффективности</w:t>
      </w:r>
    </w:p>
    <w:p w:rsidR="00A561BA" w:rsidRPr="008D4016" w:rsidRDefault="00A561BA" w:rsidP="008D401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4016">
        <w:rPr>
          <w:rFonts w:ascii="Times New Roman" w:hAnsi="Times New Roman" w:cs="Times New Roman"/>
        </w:rPr>
        <w:t>государственных программ</w:t>
      </w:r>
    </w:p>
    <w:p w:rsidR="00C55345" w:rsidRPr="008D4016" w:rsidRDefault="00A561BA" w:rsidP="008D40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4016">
        <w:rPr>
          <w:rFonts w:ascii="Times New Roman" w:hAnsi="Times New Roman" w:cs="Times New Roman"/>
        </w:rPr>
        <w:t>Республики Тыва</w:t>
      </w:r>
    </w:p>
    <w:p w:rsidR="006265B3" w:rsidRPr="008D4016" w:rsidRDefault="002628BA" w:rsidP="008D4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4016">
        <w:rPr>
          <w:rFonts w:ascii="Times New Roman" w:eastAsia="Times New Roman" w:hAnsi="Times New Roman" w:cs="Times New Roman"/>
          <w:sz w:val="24"/>
          <w:szCs w:val="24"/>
        </w:rPr>
        <w:t>Информация об исполнении п</w:t>
      </w:r>
      <w:r w:rsidR="006265B3" w:rsidRPr="008D4016">
        <w:rPr>
          <w:rFonts w:ascii="Times New Roman" w:eastAsia="Times New Roman" w:hAnsi="Times New Roman" w:cs="Times New Roman"/>
          <w:sz w:val="24"/>
          <w:szCs w:val="24"/>
        </w:rPr>
        <w:t>лан</w:t>
      </w:r>
      <w:r w:rsidRPr="008D4016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265B3" w:rsidRPr="008D4016" w:rsidRDefault="006265B3" w:rsidP="008D4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4016">
        <w:rPr>
          <w:rFonts w:ascii="Times New Roman" w:eastAsia="Times New Roman" w:hAnsi="Times New Roman" w:cs="Times New Roman"/>
          <w:sz w:val="24"/>
          <w:szCs w:val="24"/>
        </w:rPr>
        <w:t>реализации мероприятий государственной программы Республики Тыва</w:t>
      </w:r>
    </w:p>
    <w:p w:rsidR="006265B3" w:rsidRPr="008D4016" w:rsidRDefault="006265B3" w:rsidP="008D4016">
      <w:pPr>
        <w:widowControl w:val="0"/>
        <w:tabs>
          <w:tab w:val="left" w:pos="99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4016">
        <w:rPr>
          <w:rFonts w:ascii="Times New Roman" w:eastAsia="Times New Roman" w:hAnsi="Times New Roman" w:cs="Times New Roman"/>
          <w:sz w:val="24"/>
          <w:szCs w:val="24"/>
        </w:rPr>
        <w:t>«Развитие транспортной системы Республики Тыва на 2017-2024 годы»</w:t>
      </w:r>
    </w:p>
    <w:p w:rsidR="006265B3" w:rsidRPr="008D4016" w:rsidRDefault="004E6FBC" w:rsidP="008D4016">
      <w:pPr>
        <w:widowControl w:val="0"/>
        <w:tabs>
          <w:tab w:val="left" w:pos="991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D4016">
        <w:rPr>
          <w:rFonts w:ascii="Times New Roman" w:eastAsia="Times New Roman" w:hAnsi="Times New Roman" w:cs="Times New Roman"/>
          <w:sz w:val="24"/>
          <w:szCs w:val="24"/>
          <w:u w:val="single"/>
        </w:rPr>
        <w:t>на 01</w:t>
      </w:r>
      <w:r w:rsidR="006265B3" w:rsidRPr="008D401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46C01">
        <w:rPr>
          <w:rFonts w:ascii="Times New Roman" w:eastAsia="Times New Roman" w:hAnsi="Times New Roman" w:cs="Times New Roman"/>
          <w:sz w:val="24"/>
          <w:szCs w:val="24"/>
          <w:u w:val="single"/>
        </w:rPr>
        <w:t>января</w:t>
      </w:r>
      <w:r w:rsidR="00014C26" w:rsidRPr="008D401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46C01">
        <w:rPr>
          <w:rFonts w:ascii="Times New Roman" w:eastAsia="Times New Roman" w:hAnsi="Times New Roman" w:cs="Times New Roman"/>
          <w:sz w:val="24"/>
          <w:szCs w:val="24"/>
          <w:u w:val="single"/>
        </w:rPr>
        <w:t>2023</w:t>
      </w:r>
      <w:r w:rsidR="006265B3" w:rsidRPr="008D401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</w:t>
      </w:r>
    </w:p>
    <w:p w:rsidR="006265B3" w:rsidRPr="008D4016" w:rsidRDefault="006265B3" w:rsidP="008D401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54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3"/>
        <w:gridCol w:w="3827"/>
        <w:gridCol w:w="29"/>
        <w:gridCol w:w="3260"/>
        <w:gridCol w:w="992"/>
        <w:gridCol w:w="992"/>
        <w:gridCol w:w="1134"/>
        <w:gridCol w:w="993"/>
        <w:gridCol w:w="3373"/>
      </w:tblGrid>
      <w:tr w:rsidR="002628BA" w:rsidRPr="008D4016" w:rsidTr="004A2AA8">
        <w:trPr>
          <w:trHeight w:val="344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8BA" w:rsidRPr="008D4016" w:rsidRDefault="002628BA" w:rsidP="008D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628BA" w:rsidRPr="008D4016" w:rsidRDefault="002628BA" w:rsidP="008D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  <w:p w:rsidR="002628BA" w:rsidRPr="008D4016" w:rsidRDefault="002628BA" w:rsidP="008D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8BA" w:rsidRPr="008D4016" w:rsidRDefault="002628BA" w:rsidP="008D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proofErr w:type="gramStart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основных</w:t>
            </w:r>
            <w:proofErr w:type="gramEnd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628BA" w:rsidRPr="008D4016" w:rsidRDefault="002628BA" w:rsidP="008D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мероприятий </w:t>
            </w:r>
            <w:proofErr w:type="gramStart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государственной</w:t>
            </w:r>
            <w:proofErr w:type="gramEnd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628BA" w:rsidRPr="008D4016" w:rsidRDefault="002628BA" w:rsidP="008D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BA" w:rsidRPr="008D4016" w:rsidRDefault="002628BA" w:rsidP="008D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BA" w:rsidRPr="008D4016" w:rsidRDefault="002628BA" w:rsidP="008D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наступления контрольного события (дата)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BA" w:rsidRPr="008D4016" w:rsidRDefault="002628BA" w:rsidP="008D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2628BA" w:rsidRPr="008D4016" w:rsidTr="004A2AA8">
        <w:trPr>
          <w:trHeight w:val="344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8BA" w:rsidRPr="008D4016" w:rsidRDefault="002628BA" w:rsidP="008D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8BA" w:rsidRPr="008D4016" w:rsidRDefault="002628BA" w:rsidP="008D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BA" w:rsidRPr="008D4016" w:rsidRDefault="002628BA" w:rsidP="008D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BA" w:rsidRPr="008D4016" w:rsidRDefault="003012B6" w:rsidP="008D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="002628BA"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BA" w:rsidRPr="008D4016" w:rsidRDefault="002628BA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28BA" w:rsidRPr="008D4016" w:rsidTr="004A2AA8">
        <w:trPr>
          <w:trHeight w:val="419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8D4016" w:rsidRDefault="002628BA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8D4016" w:rsidRDefault="002628BA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BA" w:rsidRPr="008D4016" w:rsidRDefault="002628BA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BA" w:rsidRPr="008D4016" w:rsidRDefault="002628BA" w:rsidP="008D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BA" w:rsidRPr="008D4016" w:rsidRDefault="002628BA" w:rsidP="008D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II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BA" w:rsidRPr="008D4016" w:rsidRDefault="002628BA" w:rsidP="008D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BA" w:rsidRPr="008D4016" w:rsidRDefault="002628BA" w:rsidP="008D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IV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BA" w:rsidRPr="008D4016" w:rsidRDefault="002628BA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28BA" w:rsidRPr="008D4016" w:rsidTr="004A2AA8">
        <w:trPr>
          <w:trHeight w:val="21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8D4016" w:rsidRDefault="002628BA" w:rsidP="008D4016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8D4016" w:rsidRDefault="002628BA" w:rsidP="008D4016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8D4016" w:rsidRDefault="002628BA" w:rsidP="008D4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8D4016" w:rsidRDefault="002628BA" w:rsidP="008D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8D4016" w:rsidRDefault="002628BA" w:rsidP="008D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8D4016" w:rsidRDefault="002628BA" w:rsidP="008D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8D4016" w:rsidRDefault="002628BA" w:rsidP="008D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8D4016" w:rsidRDefault="002628BA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28BA" w:rsidRPr="008D4016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8D4016" w:rsidRDefault="002628BA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8D4016" w:rsidRDefault="002628BA" w:rsidP="008D401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Подпрограмма 1 «Автомобильные дороги и дорожное хозяйство на 2017-2024 годы», 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8D4016" w:rsidRDefault="002628BA" w:rsidP="008D401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8D4016" w:rsidRDefault="002628BA" w:rsidP="008D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8D4016" w:rsidRDefault="002628BA" w:rsidP="008D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8D4016" w:rsidRDefault="002628BA" w:rsidP="008D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8D4016" w:rsidRDefault="002628BA" w:rsidP="008D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BA" w:rsidRPr="008D4016" w:rsidRDefault="002628BA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61DE" w:rsidRPr="008D4016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8D4016" w:rsidRDefault="00E243F8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1A61DE" w:rsidRPr="008D4016" w:rsidRDefault="001A61DE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8D4016" w:rsidRDefault="006927BE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авторскому надзору и строительному контролю объектов капитального строительства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8D4016" w:rsidRDefault="006927BE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1A61DE" w:rsidRPr="008D4016" w:rsidRDefault="006927BE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8D4016" w:rsidRDefault="001A61DE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8D4016" w:rsidRDefault="006927BE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8D4016" w:rsidRDefault="006927BE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8D4016" w:rsidRDefault="00312D6B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8D4016" w:rsidRDefault="006C4068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постоянном исполнении</w:t>
            </w:r>
            <w:proofErr w:type="gramStart"/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proofErr w:type="gramEnd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017E30"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="00017E30"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троительный конт</w:t>
            </w:r>
            <w:r w:rsidR="003C6B9C"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017E30"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3C6B9C"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="00BE5A44"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объектов.</w:t>
            </w:r>
          </w:p>
        </w:tc>
      </w:tr>
      <w:tr w:rsidR="001A61DE" w:rsidRPr="008D4016" w:rsidTr="004A2AA8">
        <w:trPr>
          <w:trHeight w:val="101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8D4016" w:rsidRDefault="00E243F8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8D4016" w:rsidRDefault="006927BE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hAnsi="Times New Roman" w:cs="Times New Roman"/>
              </w:rPr>
              <w:t>Реконструкция автомобильной дороги Подъезд к г. Шагонар км 1+000-км 4+000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7BE" w:rsidRPr="008D4016" w:rsidRDefault="006927BE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1A61DE" w:rsidRPr="008D4016" w:rsidRDefault="006927BE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8D4016" w:rsidRDefault="001A61DE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8D4016" w:rsidRDefault="006927BE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8D4016" w:rsidRDefault="006927BE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DE" w:rsidRPr="008D4016" w:rsidRDefault="006927BE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8" w:rsidRPr="008D4016" w:rsidRDefault="00353CF9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Исполнено.</w:t>
            </w:r>
          </w:p>
          <w:p w:rsidR="001A61DE" w:rsidRPr="008D4016" w:rsidRDefault="00AF6CB6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Переходящий объект. </w:t>
            </w:r>
            <w:r w:rsidR="00575456"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Достижение показателя 3 км</w:t>
            </w:r>
            <w:r w:rsidR="003C6B9C"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2021-2022 гг</w:t>
            </w: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8A29E0" w:rsidRPr="008D4016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E0" w:rsidRPr="008D4016" w:rsidRDefault="00E243F8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E0" w:rsidRPr="008D4016" w:rsidRDefault="00AF6CB6" w:rsidP="008D4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автомобильной дороги Кызыл-Сарыг-Сеп, участок км 20+500 - км 23+500</w:t>
            </w:r>
            <w:r w:rsidR="00BE5A44"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BE5A44"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="00BE5A44"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этап)</w:t>
            </w:r>
          </w:p>
          <w:p w:rsidR="00BE5A44" w:rsidRPr="008D4016" w:rsidRDefault="00BE5A44" w:rsidP="008D4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B6" w:rsidRPr="008D4016" w:rsidRDefault="00AF6CB6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8A29E0" w:rsidRPr="008D4016" w:rsidRDefault="00AF6CB6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E0" w:rsidRPr="008D4016" w:rsidRDefault="008A29E0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E0" w:rsidRPr="008D4016" w:rsidRDefault="00AF6CB6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E0" w:rsidRPr="008D4016" w:rsidRDefault="008A29E0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E0" w:rsidRPr="008D4016" w:rsidRDefault="00AF6CB6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8" w:rsidRPr="008D4016" w:rsidRDefault="006C4068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Исполнено.</w:t>
            </w:r>
          </w:p>
          <w:p w:rsidR="008A29E0" w:rsidRPr="008D4016" w:rsidRDefault="00AF6CB6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рамках </w:t>
            </w:r>
            <w:r w:rsidR="00BE5A44"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реализации </w:t>
            </w: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национального проекта «Безопасные качественные дороги», в результате которого планируется прирост протяженности автодорог общего пользования регионального или межмуниципального значения, соответствующих нормативным требованиям</w:t>
            </w:r>
          </w:p>
        </w:tc>
      </w:tr>
      <w:tr w:rsidR="00BE5A44" w:rsidRPr="008D4016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Реконструкция автомобильной дороги Кызыл-Сарыг-Сеп, участок км 20+500 - км 23+500 </w:t>
            </w:r>
            <w:proofErr w:type="gramStart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этап)</w:t>
            </w:r>
          </w:p>
          <w:p w:rsidR="00BE5A44" w:rsidRPr="008D4016" w:rsidRDefault="00BE5A44" w:rsidP="008D4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FB" w:rsidRPr="008D4016" w:rsidRDefault="00353CF9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</w:t>
            </w:r>
            <w:r w:rsidR="00EC40FB"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  <w:p w:rsidR="00BE5A44" w:rsidRPr="008D4016" w:rsidRDefault="00BE5A44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рамках реализации национального проекта «Безопасные качественные дороги», в результате которого планируется прирост протяженности автодорог общего пользования регионального или межмуниципального значения, соответствующих нормативным требованиям</w:t>
            </w:r>
          </w:p>
        </w:tc>
      </w:tr>
      <w:tr w:rsidR="00BE5A44" w:rsidRPr="008D4016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освещения на автомобильной дороге Подъезд к г. Кызыл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8" w:rsidRPr="008D4016" w:rsidRDefault="006C4068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Исполнено.</w:t>
            </w:r>
          </w:p>
          <w:p w:rsidR="00BE5A44" w:rsidRPr="008D4016" w:rsidRDefault="00BE5A44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Переходящий с 2021 г.</w:t>
            </w:r>
          </w:p>
        </w:tc>
      </w:tr>
      <w:tr w:rsidR="00BE5A44" w:rsidRPr="008D4016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hAnsi="Times New Roman" w:cs="Times New Roman"/>
              </w:rPr>
              <w:t xml:space="preserve">Ремонт автомобильной дороги Подъезд </w:t>
            </w:r>
            <w:proofErr w:type="gramStart"/>
            <w:r w:rsidRPr="008D4016">
              <w:rPr>
                <w:rFonts w:ascii="Times New Roman" w:hAnsi="Times New Roman" w:cs="Times New Roman"/>
              </w:rPr>
              <w:t>к</w:t>
            </w:r>
            <w:proofErr w:type="gramEnd"/>
            <w:r w:rsidRPr="008D4016">
              <w:rPr>
                <w:rFonts w:ascii="Times New Roman" w:hAnsi="Times New Roman" w:cs="Times New Roman"/>
              </w:rPr>
              <w:t xml:space="preserve"> с. Кара-</w:t>
            </w:r>
            <w:proofErr w:type="spellStart"/>
            <w:r w:rsidRPr="008D4016">
              <w:rPr>
                <w:rFonts w:ascii="Times New Roman" w:hAnsi="Times New Roman" w:cs="Times New Roman"/>
              </w:rPr>
              <w:t>Хаак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F9" w:rsidRPr="008D4016" w:rsidRDefault="00353CF9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Исполнено.</w:t>
            </w:r>
          </w:p>
          <w:p w:rsidR="00BE5A44" w:rsidRPr="008D4016" w:rsidRDefault="00BE5A44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рамках реализации национального проекта «Безопасные качественные дороги», в результате которого планируется прирост протяженности автодорог общего пользования регионального или межмуниципального значения, соответствующих нормативным требованиям</w:t>
            </w:r>
          </w:p>
        </w:tc>
      </w:tr>
      <w:tr w:rsidR="00BE5A44" w:rsidRPr="008D4016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014C26" w:rsidP="008D4016">
            <w:pPr>
              <w:spacing w:after="0"/>
              <w:rPr>
                <w:rFonts w:ascii="Times New Roman" w:hAnsi="Times New Roman" w:cs="Times New Roman"/>
              </w:rPr>
            </w:pPr>
            <w:r w:rsidRPr="008D4016">
              <w:rPr>
                <w:rFonts w:ascii="Times New Roman" w:hAnsi="Times New Roman" w:cs="Times New Roman"/>
              </w:rPr>
              <w:t>Ремонт автомобильной дороги Бай-Хаак - Балгазын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014C26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Исполнено.</w:t>
            </w:r>
          </w:p>
        </w:tc>
      </w:tr>
      <w:tr w:rsidR="00BE5A44" w:rsidRPr="008D4016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/>
              <w:rPr>
                <w:rFonts w:ascii="Times New Roman" w:hAnsi="Times New Roman" w:cs="Times New Roman"/>
              </w:rPr>
            </w:pPr>
            <w:r w:rsidRPr="008D4016">
              <w:rPr>
                <w:rFonts w:ascii="Times New Roman" w:hAnsi="Times New Roman" w:cs="Times New Roman"/>
              </w:rPr>
              <w:t>Ремонт автомобильной дороги Самагалтай - Ак-</w:t>
            </w:r>
            <w:proofErr w:type="spellStart"/>
            <w:r w:rsidRPr="008D4016">
              <w:rPr>
                <w:rFonts w:ascii="Times New Roman" w:hAnsi="Times New Roman" w:cs="Times New Roman"/>
              </w:rPr>
              <w:t>Чыраа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F9" w:rsidRPr="008D4016" w:rsidRDefault="00353CF9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Исполнено.</w:t>
            </w:r>
            <w:r w:rsidR="00EC40FB"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BE5A44" w:rsidRPr="008D4016" w:rsidRDefault="00D1367E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грунтовой дороги</w:t>
            </w:r>
          </w:p>
        </w:tc>
      </w:tr>
      <w:tr w:rsidR="00BE5A44" w:rsidRPr="008D4016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/>
              <w:rPr>
                <w:rFonts w:ascii="Times New Roman" w:hAnsi="Times New Roman" w:cs="Times New Roman"/>
              </w:rPr>
            </w:pPr>
            <w:r w:rsidRPr="008D4016">
              <w:rPr>
                <w:rFonts w:ascii="Times New Roman" w:hAnsi="Times New Roman" w:cs="Times New Roman"/>
              </w:rPr>
              <w:t xml:space="preserve">Ремонт автомобильной дороги Кызыл - </w:t>
            </w:r>
            <w:proofErr w:type="spellStart"/>
            <w:r w:rsidRPr="008D4016">
              <w:rPr>
                <w:rFonts w:ascii="Times New Roman" w:hAnsi="Times New Roman" w:cs="Times New Roman"/>
              </w:rPr>
              <w:t>Ээрбек</w:t>
            </w:r>
            <w:proofErr w:type="spellEnd"/>
            <w:r w:rsidRPr="008D4016">
              <w:rPr>
                <w:rFonts w:ascii="Times New Roman" w:hAnsi="Times New Roman" w:cs="Times New Roman"/>
              </w:rPr>
              <w:t xml:space="preserve"> - Баян-Кол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F9" w:rsidRPr="008D4016" w:rsidRDefault="00353CF9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Исполнено.</w:t>
            </w:r>
          </w:p>
          <w:p w:rsidR="00BE5A44" w:rsidRPr="008D4016" w:rsidRDefault="00D1367E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грунтовой дороги</w:t>
            </w:r>
          </w:p>
        </w:tc>
      </w:tr>
      <w:tr w:rsidR="00BE5A44" w:rsidRPr="008D4016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/>
              <w:rPr>
                <w:rFonts w:ascii="Times New Roman" w:hAnsi="Times New Roman" w:cs="Times New Roman"/>
              </w:rPr>
            </w:pPr>
            <w:r w:rsidRPr="008D4016">
              <w:rPr>
                <w:rFonts w:ascii="Times New Roman" w:hAnsi="Times New Roman" w:cs="Times New Roman"/>
              </w:rPr>
              <w:t xml:space="preserve">Ремонт автомобильной дороги </w:t>
            </w:r>
            <w:proofErr w:type="spellStart"/>
            <w:r w:rsidRPr="008D4016">
              <w:rPr>
                <w:rFonts w:ascii="Times New Roman" w:hAnsi="Times New Roman" w:cs="Times New Roman"/>
              </w:rPr>
              <w:t>Хандагайы</w:t>
            </w:r>
            <w:proofErr w:type="spellEnd"/>
            <w:r w:rsidRPr="008D4016">
              <w:rPr>
                <w:rFonts w:ascii="Times New Roman" w:hAnsi="Times New Roman" w:cs="Times New Roman"/>
              </w:rPr>
              <w:t xml:space="preserve"> - Ак-</w:t>
            </w:r>
            <w:proofErr w:type="spellStart"/>
            <w:r w:rsidRPr="008D4016">
              <w:rPr>
                <w:rFonts w:ascii="Times New Roman" w:hAnsi="Times New Roman" w:cs="Times New Roman"/>
              </w:rPr>
              <w:t>Чыраа</w:t>
            </w:r>
            <w:proofErr w:type="spellEnd"/>
            <w:r w:rsidRPr="008D401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</w:t>
            </w:r>
            <w:r w:rsidRPr="008D4016">
              <w:rPr>
                <w:rFonts w:ascii="Times New Roman" w:eastAsia="Calibri" w:hAnsi="Times New Roman" w:cs="Times New Roman"/>
              </w:rPr>
              <w:lastRenderedPageBreak/>
              <w:t xml:space="preserve">Республики Тыва,    </w:t>
            </w:r>
          </w:p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F9" w:rsidRPr="008D4016" w:rsidRDefault="00353CF9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Исполнено.</w:t>
            </w:r>
          </w:p>
          <w:p w:rsidR="00BE5A44" w:rsidRPr="008D4016" w:rsidRDefault="00D1367E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грунтовой дороги</w:t>
            </w:r>
          </w:p>
        </w:tc>
      </w:tr>
      <w:tr w:rsidR="00BE5A44" w:rsidRPr="008D4016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/>
              <w:rPr>
                <w:rFonts w:ascii="Times New Roman" w:hAnsi="Times New Roman" w:cs="Times New Roman"/>
              </w:rPr>
            </w:pPr>
            <w:r w:rsidRPr="008D4016">
              <w:rPr>
                <w:rFonts w:ascii="Times New Roman" w:hAnsi="Times New Roman" w:cs="Times New Roman"/>
              </w:rPr>
              <w:t xml:space="preserve">Ремонт автомобильной дороги </w:t>
            </w:r>
            <w:proofErr w:type="spellStart"/>
            <w:r w:rsidRPr="008D4016">
              <w:rPr>
                <w:rFonts w:ascii="Times New Roman" w:hAnsi="Times New Roman" w:cs="Times New Roman"/>
              </w:rPr>
              <w:t>Мугур-Аксы</w:t>
            </w:r>
            <w:proofErr w:type="spellEnd"/>
            <w:r w:rsidRPr="008D4016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8D4016">
              <w:rPr>
                <w:rFonts w:ascii="Times New Roman" w:hAnsi="Times New Roman" w:cs="Times New Roman"/>
              </w:rPr>
              <w:t>Кызыл-Хая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F9" w:rsidRPr="008D4016" w:rsidRDefault="00353CF9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Исполнено.</w:t>
            </w:r>
          </w:p>
          <w:p w:rsidR="00BE5A44" w:rsidRPr="008D4016" w:rsidRDefault="00C16757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D1367E"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грунтовой дороги</w:t>
            </w:r>
          </w:p>
        </w:tc>
      </w:tr>
      <w:tr w:rsidR="00BE5A44" w:rsidRPr="008D4016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/>
              <w:rPr>
                <w:rFonts w:ascii="Times New Roman" w:hAnsi="Times New Roman" w:cs="Times New Roman"/>
              </w:rPr>
            </w:pPr>
            <w:r w:rsidRPr="008D4016">
              <w:rPr>
                <w:rFonts w:ascii="Times New Roman" w:hAnsi="Times New Roman" w:cs="Times New Roman"/>
              </w:rPr>
              <w:t xml:space="preserve">Ремонт мостового перехода на автодороге </w:t>
            </w:r>
            <w:proofErr w:type="spellStart"/>
            <w:r w:rsidRPr="008D4016">
              <w:rPr>
                <w:rFonts w:ascii="Times New Roman" w:hAnsi="Times New Roman" w:cs="Times New Roman"/>
              </w:rPr>
              <w:t>Хандагайты</w:t>
            </w:r>
            <w:proofErr w:type="spellEnd"/>
            <w:r w:rsidRPr="008D4016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8D4016">
              <w:rPr>
                <w:rFonts w:ascii="Times New Roman" w:hAnsi="Times New Roman" w:cs="Times New Roman"/>
              </w:rPr>
              <w:t>Мугур-Аксы</w:t>
            </w:r>
            <w:proofErr w:type="spellEnd"/>
            <w:r w:rsidRPr="008D401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F9" w:rsidRPr="008D4016" w:rsidRDefault="00353CF9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Исполнено.</w:t>
            </w:r>
          </w:p>
          <w:p w:rsidR="00BE5A44" w:rsidRPr="008D4016" w:rsidRDefault="00D1367E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</w:t>
            </w:r>
            <w:r w:rsidR="00B562B4"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моста</w:t>
            </w:r>
          </w:p>
        </w:tc>
      </w:tr>
      <w:tr w:rsidR="00BE5A44" w:rsidRPr="008D4016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/>
              <w:rPr>
                <w:rFonts w:ascii="Times New Roman" w:hAnsi="Times New Roman" w:cs="Times New Roman"/>
              </w:rPr>
            </w:pPr>
            <w:r w:rsidRPr="008D4016">
              <w:rPr>
                <w:rFonts w:ascii="Times New Roman" w:hAnsi="Times New Roman" w:cs="Times New Roman"/>
              </w:rPr>
              <w:t xml:space="preserve">Ремонт мостового перехода </w:t>
            </w:r>
            <w:proofErr w:type="gramStart"/>
            <w:r w:rsidRPr="008D4016">
              <w:rPr>
                <w:rFonts w:ascii="Times New Roman" w:hAnsi="Times New Roman" w:cs="Times New Roman"/>
              </w:rPr>
              <w:t>в</w:t>
            </w:r>
            <w:proofErr w:type="gramEnd"/>
            <w:r w:rsidRPr="008D4016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8D4016">
              <w:rPr>
                <w:rFonts w:ascii="Times New Roman" w:hAnsi="Times New Roman" w:cs="Times New Roman"/>
              </w:rPr>
              <w:t>Арыскан</w:t>
            </w:r>
            <w:proofErr w:type="spellEnd"/>
            <w:r w:rsidRPr="008D401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F9" w:rsidRPr="008D4016" w:rsidRDefault="00353CF9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Исполнено.</w:t>
            </w:r>
          </w:p>
          <w:p w:rsidR="00BE5A44" w:rsidRPr="008D4016" w:rsidRDefault="00B562B4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моста</w:t>
            </w:r>
          </w:p>
        </w:tc>
      </w:tr>
      <w:tr w:rsidR="00BE5A44" w:rsidRPr="008D4016" w:rsidTr="00C16757">
        <w:trPr>
          <w:trHeight w:val="132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/>
              <w:rPr>
                <w:rFonts w:ascii="Times New Roman" w:hAnsi="Times New Roman" w:cs="Times New Roman"/>
              </w:rPr>
            </w:pPr>
            <w:r w:rsidRPr="008D4016">
              <w:rPr>
                <w:rFonts w:ascii="Times New Roman" w:hAnsi="Times New Roman" w:cs="Times New Roman"/>
              </w:rPr>
              <w:t xml:space="preserve">Ремонт мостового перехода </w:t>
            </w:r>
            <w:proofErr w:type="gramStart"/>
            <w:r w:rsidRPr="008D4016">
              <w:rPr>
                <w:rFonts w:ascii="Times New Roman" w:hAnsi="Times New Roman" w:cs="Times New Roman"/>
              </w:rPr>
              <w:t>в</w:t>
            </w:r>
            <w:proofErr w:type="gramEnd"/>
            <w:r w:rsidRPr="008D4016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8D4016">
              <w:rPr>
                <w:rFonts w:ascii="Times New Roman" w:hAnsi="Times New Roman" w:cs="Times New Roman"/>
              </w:rPr>
              <w:t>Иштии-Хем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26" w:rsidRPr="008D4016" w:rsidRDefault="00014C26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Исполнено.</w:t>
            </w:r>
          </w:p>
          <w:p w:rsidR="00BE5A44" w:rsidRPr="008D4016" w:rsidRDefault="00B562B4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моста</w:t>
            </w:r>
          </w:p>
        </w:tc>
      </w:tr>
      <w:tr w:rsidR="00BE5A44" w:rsidRPr="008D4016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/>
              <w:rPr>
                <w:rFonts w:ascii="Times New Roman" w:hAnsi="Times New Roman" w:cs="Times New Roman"/>
              </w:rPr>
            </w:pPr>
            <w:r w:rsidRPr="008D4016">
              <w:rPr>
                <w:rFonts w:ascii="Times New Roman" w:hAnsi="Times New Roman" w:cs="Times New Roman"/>
              </w:rPr>
              <w:t xml:space="preserve">Ремонт мостового перехода </w:t>
            </w:r>
            <w:proofErr w:type="gramStart"/>
            <w:r w:rsidRPr="008D4016">
              <w:rPr>
                <w:rFonts w:ascii="Times New Roman" w:hAnsi="Times New Roman" w:cs="Times New Roman"/>
              </w:rPr>
              <w:t>в</w:t>
            </w:r>
            <w:proofErr w:type="gramEnd"/>
            <w:r w:rsidRPr="008D4016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8D4016">
              <w:rPr>
                <w:rFonts w:ascii="Times New Roman" w:hAnsi="Times New Roman" w:cs="Times New Roman"/>
              </w:rPr>
              <w:t>Шеми</w:t>
            </w:r>
            <w:proofErr w:type="spellEnd"/>
            <w:r w:rsidRPr="008D401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26" w:rsidRPr="008D4016" w:rsidRDefault="00014C26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Исполнено.</w:t>
            </w:r>
          </w:p>
          <w:p w:rsidR="00BE5A44" w:rsidRPr="008D4016" w:rsidRDefault="00B562B4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моста</w:t>
            </w:r>
          </w:p>
        </w:tc>
      </w:tr>
      <w:tr w:rsidR="00BE5A44" w:rsidRPr="008D4016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/>
              <w:rPr>
                <w:rFonts w:ascii="Times New Roman" w:hAnsi="Times New Roman" w:cs="Times New Roman"/>
              </w:rPr>
            </w:pPr>
            <w:r w:rsidRPr="008D4016">
              <w:rPr>
                <w:rFonts w:ascii="Times New Roman" w:hAnsi="Times New Roman" w:cs="Times New Roman"/>
              </w:rPr>
              <w:t xml:space="preserve">Ремонт перехода через </w:t>
            </w:r>
            <w:proofErr w:type="spellStart"/>
            <w:r w:rsidRPr="008D4016">
              <w:rPr>
                <w:rFonts w:ascii="Times New Roman" w:hAnsi="Times New Roman" w:cs="Times New Roman"/>
              </w:rPr>
              <w:t>р</w:t>
            </w:r>
            <w:proofErr w:type="gramStart"/>
            <w:r w:rsidRPr="008D4016">
              <w:rPr>
                <w:rFonts w:ascii="Times New Roman" w:hAnsi="Times New Roman" w:cs="Times New Roman"/>
              </w:rPr>
              <w:t>.Ч</w:t>
            </w:r>
            <w:proofErr w:type="gramEnd"/>
            <w:r w:rsidRPr="008D4016">
              <w:rPr>
                <w:rFonts w:ascii="Times New Roman" w:hAnsi="Times New Roman" w:cs="Times New Roman"/>
              </w:rPr>
              <w:t>оза</w:t>
            </w:r>
            <w:proofErr w:type="spellEnd"/>
            <w:r w:rsidRPr="008D4016">
              <w:rPr>
                <w:rFonts w:ascii="Times New Roman" w:hAnsi="Times New Roman" w:cs="Times New Roman"/>
              </w:rPr>
              <w:t xml:space="preserve"> на автодороге </w:t>
            </w:r>
            <w:proofErr w:type="spellStart"/>
            <w:r w:rsidRPr="008D4016">
              <w:rPr>
                <w:rFonts w:ascii="Times New Roman" w:hAnsi="Times New Roman" w:cs="Times New Roman"/>
              </w:rPr>
              <w:t>Хандагайты</w:t>
            </w:r>
            <w:proofErr w:type="spellEnd"/>
            <w:r w:rsidRPr="008D4016">
              <w:rPr>
                <w:rFonts w:ascii="Times New Roman" w:hAnsi="Times New Roman" w:cs="Times New Roman"/>
              </w:rPr>
              <w:t xml:space="preserve"> - Ак-</w:t>
            </w:r>
            <w:proofErr w:type="spellStart"/>
            <w:r w:rsidRPr="008D4016">
              <w:rPr>
                <w:rFonts w:ascii="Times New Roman" w:hAnsi="Times New Roman" w:cs="Times New Roman"/>
              </w:rPr>
              <w:t>Чыраа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F9" w:rsidRPr="008D4016" w:rsidRDefault="00353CF9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Исполнено.</w:t>
            </w:r>
          </w:p>
          <w:p w:rsidR="00BE5A44" w:rsidRPr="008D4016" w:rsidRDefault="00B562B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моста</w:t>
            </w:r>
          </w:p>
        </w:tc>
      </w:tr>
      <w:tr w:rsidR="00BE5A44" w:rsidRPr="008D4016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  <w:p w:rsidR="00E243F8" w:rsidRPr="008D4016" w:rsidRDefault="00E243F8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hAnsi="Times New Roman" w:cs="Times New Roman"/>
              </w:rPr>
              <w:t xml:space="preserve">Капитальный ремонт мостового сооружения через р. Чадан на автомобильной дороге Чадан - </w:t>
            </w:r>
            <w:proofErr w:type="spellStart"/>
            <w:r w:rsidRPr="008D4016">
              <w:rPr>
                <w:rFonts w:ascii="Times New Roman" w:hAnsi="Times New Roman" w:cs="Times New Roman"/>
              </w:rPr>
              <w:t>Бажын-Алаак</w:t>
            </w:r>
            <w:proofErr w:type="spellEnd"/>
            <w:r w:rsidRPr="008D4016">
              <w:rPr>
                <w:rFonts w:ascii="Times New Roman" w:hAnsi="Times New Roman" w:cs="Times New Roman"/>
              </w:rPr>
              <w:t xml:space="preserve"> 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BE5A44" w:rsidRPr="008D4016" w:rsidRDefault="00BE5A44" w:rsidP="008D401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FB" w:rsidRPr="008D4016" w:rsidRDefault="00EC40FB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Исполнено.</w:t>
            </w:r>
          </w:p>
          <w:p w:rsidR="00BE5A44" w:rsidRPr="008D4016" w:rsidRDefault="00B562B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моста</w:t>
            </w:r>
          </w:p>
        </w:tc>
      </w:tr>
      <w:tr w:rsidR="00BE5A44" w:rsidRPr="008D4016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/>
              <w:rPr>
                <w:rFonts w:ascii="Times New Roman" w:hAnsi="Times New Roman" w:cs="Times New Roman"/>
              </w:rPr>
            </w:pPr>
            <w:r w:rsidRPr="008D4016">
              <w:rPr>
                <w:rFonts w:ascii="Times New Roman" w:hAnsi="Times New Roman" w:cs="Times New Roman"/>
              </w:rPr>
              <w:t xml:space="preserve">Капитальный ремонт  автомобильной дороги  Подъезд </w:t>
            </w:r>
            <w:proofErr w:type="gramStart"/>
            <w:r w:rsidRPr="008D4016">
              <w:rPr>
                <w:rFonts w:ascii="Times New Roman" w:hAnsi="Times New Roman" w:cs="Times New Roman"/>
              </w:rPr>
              <w:t>к</w:t>
            </w:r>
            <w:proofErr w:type="gramEnd"/>
            <w:r w:rsidRPr="008D4016">
              <w:rPr>
                <w:rFonts w:ascii="Times New Roman" w:hAnsi="Times New Roman" w:cs="Times New Roman"/>
              </w:rPr>
              <w:t xml:space="preserve"> с. Бай-Хаак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F9" w:rsidRPr="008D4016" w:rsidRDefault="00353CF9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Исполнено.</w:t>
            </w:r>
          </w:p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рамках реализации национального проекта «Безопасные качественные дороги</w:t>
            </w:r>
          </w:p>
        </w:tc>
      </w:tr>
      <w:tr w:rsidR="00BE5A44" w:rsidRPr="008D4016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Капитальный ремонт автомобильной дороги Подъезд </w:t>
            </w:r>
            <w:proofErr w:type="gramStart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Хову-Аксы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BE5A44" w:rsidRPr="008D4016" w:rsidRDefault="00BE5A44" w:rsidP="008D401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F9" w:rsidRPr="008D4016" w:rsidRDefault="00353CF9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Исполнено.</w:t>
            </w:r>
          </w:p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рамках реализации национального проекта «Безопасные качественные дороги</w:t>
            </w:r>
          </w:p>
        </w:tc>
      </w:tr>
      <w:tr w:rsidR="00BE5A44" w:rsidRPr="008D4016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hAnsi="Times New Roman" w:cs="Times New Roman"/>
              </w:rPr>
              <w:t>Капитальный ремонт участка автомобильной дороге «</w:t>
            </w:r>
            <w:proofErr w:type="spellStart"/>
            <w:r w:rsidRPr="008D4016">
              <w:rPr>
                <w:rFonts w:ascii="Times New Roman" w:hAnsi="Times New Roman" w:cs="Times New Roman"/>
              </w:rPr>
              <w:t>Чыргакы-Элдиг-Хем</w:t>
            </w:r>
            <w:proofErr w:type="spellEnd"/>
            <w:r w:rsidRPr="008D40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BE5A44" w:rsidRPr="008D4016" w:rsidRDefault="00BE5A44" w:rsidP="008D401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8" w:rsidRPr="008D4016" w:rsidRDefault="006C406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Исполнено.</w:t>
            </w:r>
          </w:p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Переходящий объект </w:t>
            </w:r>
          </w:p>
        </w:tc>
      </w:tr>
      <w:tr w:rsidR="00BE5A44" w:rsidRPr="008D4016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hAnsi="Times New Roman" w:cs="Times New Roman"/>
                <w:bCs/>
              </w:rPr>
              <w:t>Ликвидацию стихийного бедствия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BE5A44" w:rsidRPr="008D4016" w:rsidRDefault="00BE5A44" w:rsidP="008D401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 ГКУ Тываавтодор,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8" w:rsidRPr="008D4016" w:rsidRDefault="006C406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постоянном исполнении.</w:t>
            </w:r>
          </w:p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Запас сре</w:t>
            </w:r>
            <w:proofErr w:type="gramStart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в ц</w:t>
            </w:r>
            <w:proofErr w:type="gramEnd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елях оперативной ликвидации последствий ЧС на территории Республики Тыва. Резерв средств на восстановление дорожно-транспортной инфраструктуры вследствие стихийных бедствий.</w:t>
            </w:r>
          </w:p>
        </w:tc>
      </w:tr>
      <w:tr w:rsidR="00BE5A44" w:rsidRPr="008D4016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hAnsi="Times New Roman" w:cs="Times New Roman"/>
                <w:bCs/>
              </w:rPr>
              <w:t>Оплата услуг по перевозке грузов и пассажиров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BE5A44" w:rsidRPr="008D4016" w:rsidRDefault="00BE5A44" w:rsidP="008D401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8" w:rsidRPr="008D4016" w:rsidRDefault="006C406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постоянном исполнении.</w:t>
            </w:r>
          </w:p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Сообщение с населенными пунктами </w:t>
            </w:r>
            <w:proofErr w:type="spellStart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</w:t>
            </w:r>
            <w:proofErr w:type="spellEnd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Дерзиг-Аксы</w:t>
            </w:r>
            <w:proofErr w:type="spellEnd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Сизим</w:t>
            </w:r>
            <w:proofErr w:type="spellEnd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Каа-Хемского</w:t>
            </w:r>
            <w:proofErr w:type="spellEnd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кожууна</w:t>
            </w:r>
            <w:proofErr w:type="spellEnd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с. </w:t>
            </w:r>
            <w:proofErr w:type="spellStart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Эйлиг-Хем</w:t>
            </w:r>
            <w:proofErr w:type="spellEnd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Улуг-Хемского</w:t>
            </w:r>
            <w:proofErr w:type="spellEnd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кожууна</w:t>
            </w:r>
            <w:proofErr w:type="spellEnd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весенне-летне-осеннее время осуществляется через паромные переправы. В рамках данного мероприятия предусмотрены работы по буксировке паромов к месту устройства переправы, демонтажные работы осенью, пусконаладочные работы, содержание причалов, ремонт паромов, работы по отсыпке подходов к парому. </w:t>
            </w:r>
          </w:p>
        </w:tc>
      </w:tr>
      <w:tr w:rsidR="00BE5A44" w:rsidRPr="008D4016" w:rsidTr="004A2AA8">
        <w:trPr>
          <w:trHeight w:val="111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Calibri" w:hAnsi="Times New Roman" w:cs="Times New Roman"/>
              </w:rPr>
              <w:t>Проведение работ в целях государственной регистрации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BE5A44" w:rsidRPr="008D4016" w:rsidRDefault="00BE5A44" w:rsidP="008D401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8" w:rsidRPr="008D4016" w:rsidRDefault="006C406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постоянном исполнении.</w:t>
            </w:r>
          </w:p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работ в целях государственной регистрации прав на объекты недвижимости дорожного хозяйства вновь построенных и принимаемых в собственность Республики Тыва. Выполнение комплекса межевых и кадастровых работ, по подготовке межевого плана земельного лесного участка</w:t>
            </w:r>
          </w:p>
        </w:tc>
      </w:tr>
      <w:tr w:rsidR="00BE5A44" w:rsidRPr="008D4016" w:rsidTr="004A2AA8">
        <w:trPr>
          <w:trHeight w:val="111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>Транспортная безопасность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8" w:rsidRPr="008D4016" w:rsidRDefault="006C406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постоянном исполнении.</w:t>
            </w:r>
          </w:p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оценке уязвимости объектов транспортной инфраструктуры и транспортных средств и определению степени защищенности объектов транспортной инфраструктуры и транспортных средств от угроз совершения актов незаконного вмешательства запланированы в соответствии  со статьей 5 Федерального закона от 09.02.2007 года № 16-ФЗ «О транспортной безопасности»,  Приказа Министерства транспорта Российской Федерации № 87 от 12.04.2010 года «Об утверждении порядка проведения оценки уязвимости объектов транспортной инфраструктуры и</w:t>
            </w:r>
            <w:proofErr w:type="gramEnd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транспортных средств».</w:t>
            </w:r>
          </w:p>
        </w:tc>
      </w:tr>
      <w:tr w:rsidR="00BE5A44" w:rsidRPr="008D4016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hAnsi="Times New Roman" w:cs="Times New Roman"/>
                <w:bCs/>
              </w:rPr>
              <w:t>Обследование и диагностика региональных автомобильных дорог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BE5A44" w:rsidRPr="008D4016" w:rsidRDefault="00BE5A44" w:rsidP="008D401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8" w:rsidRPr="008D4016" w:rsidRDefault="006C406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постоянном исполнении.</w:t>
            </w:r>
          </w:p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 оценки показателя состояния дорог и формирования банка данных, при планировании и оценки эффективности дорожно-ремонтных работ по результатам диагностики, повышения уровня безопасности дорожного движения на автомобильных дорогах общего пользования регионального или межмуниципального значения ежегодно запланировано проведение мероприятий по диагностике и обследованию автодорог.</w:t>
            </w:r>
          </w:p>
        </w:tc>
      </w:tr>
      <w:tr w:rsidR="00BE5A44" w:rsidRPr="008D4016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hAnsi="Times New Roman" w:cs="Times New Roman"/>
                <w:bCs/>
              </w:rPr>
              <w:t>Разработка проектно-сметной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BE5A44" w:rsidRPr="008D4016" w:rsidRDefault="00BE5A44" w:rsidP="008D401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lastRenderedPageBreak/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8" w:rsidRPr="008D4016" w:rsidRDefault="006C406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постоянном исполнении.</w:t>
            </w:r>
          </w:p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проведения мероприятий по реконструкции, строительству и </w:t>
            </w: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капитального ремонта в 2023 году участков автомобильных дорог и искусственных сооружений, необходима разработка проектно-сметной документации</w:t>
            </w:r>
          </w:p>
        </w:tc>
      </w:tr>
      <w:tr w:rsidR="00BE5A44" w:rsidRPr="008D4016" w:rsidTr="004A2AA8">
        <w:trPr>
          <w:trHeight w:val="27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hAnsi="Times New Roman" w:cs="Times New Roman"/>
                <w:bCs/>
              </w:rPr>
              <w:t>Управление дорожным хозяйством (ГКУ "Тываавтодор)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8" w:rsidRPr="008D4016" w:rsidRDefault="006C406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постоянном исполнении.</w:t>
            </w:r>
          </w:p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ГКУ Тываавтодор</w:t>
            </w:r>
          </w:p>
        </w:tc>
      </w:tr>
      <w:tr w:rsidR="00BE5A44" w:rsidRPr="008D4016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rPr>
                <w:rFonts w:ascii="Times New Roman" w:hAnsi="Times New Roman" w:cs="Times New Roman"/>
              </w:rPr>
            </w:pPr>
            <w:r w:rsidRPr="008D4016">
              <w:rPr>
                <w:rFonts w:ascii="Times New Roman" w:hAnsi="Times New Roman" w:cs="Times New Roman"/>
              </w:rPr>
              <w:t>Содержание автодорог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BE5A44" w:rsidRPr="008D4016" w:rsidRDefault="00BE5A44" w:rsidP="008D401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8" w:rsidRPr="008D4016" w:rsidRDefault="006C406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постоянном исполнении.</w:t>
            </w:r>
          </w:p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бесперебойного и безопасного проезда, снижение количества дорожно-транспортных происшествий из-за сопутствующих дорожных условий на сети дорог регионального и </w:t>
            </w:r>
          </w:p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межмуниципального значения</w:t>
            </w:r>
          </w:p>
        </w:tc>
      </w:tr>
      <w:tr w:rsidR="00BE5A44" w:rsidRPr="008D4016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rPr>
                <w:rFonts w:ascii="Times New Roman" w:hAnsi="Times New Roman" w:cs="Times New Roman"/>
              </w:rPr>
            </w:pPr>
            <w:r w:rsidRPr="008D4016">
              <w:rPr>
                <w:rFonts w:ascii="Times New Roman" w:hAnsi="Times New Roman" w:cs="Times New Roman"/>
              </w:rPr>
              <w:t>Субсидии муниципальным образованиям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26" w:rsidRPr="008D4016" w:rsidRDefault="00014C26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Исполнено.</w:t>
            </w:r>
          </w:p>
          <w:p w:rsidR="00BE5A44" w:rsidRPr="008D4016" w:rsidRDefault="00E243F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ремонт/реконструкцию/строительство/уличное освещение местных автомобильных дорог</w:t>
            </w:r>
          </w:p>
        </w:tc>
      </w:tr>
      <w:tr w:rsidR="00BE5A44" w:rsidRPr="008D4016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E243F8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rPr>
                <w:rFonts w:ascii="Times New Roman" w:hAnsi="Times New Roman" w:cs="Times New Roman"/>
              </w:rPr>
            </w:pPr>
            <w:r w:rsidRPr="008D40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Губернаторский проект «Народный мост»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BE5A44" w:rsidRPr="008D4016" w:rsidRDefault="00BE5A44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D4016">
              <w:rPr>
                <w:rFonts w:ascii="Times New Roman" w:eastAsia="Calibri" w:hAnsi="Times New Roman" w:cs="Times New Roman"/>
              </w:rPr>
              <w:t>Муниципальные</w:t>
            </w:r>
            <w:proofErr w:type="gramEnd"/>
            <w:r w:rsidRPr="008D4016">
              <w:rPr>
                <w:rFonts w:ascii="Times New Roman" w:eastAsia="Calibri" w:hAnsi="Times New Roman" w:cs="Times New Roman"/>
              </w:rPr>
              <w:t xml:space="preserve"> образовании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26" w:rsidRPr="008D4016" w:rsidRDefault="00014C26" w:rsidP="008D4016">
            <w:pPr>
              <w:tabs>
                <w:tab w:val="left" w:pos="142"/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Исполнено.</w:t>
            </w:r>
          </w:p>
          <w:p w:rsidR="006C4068" w:rsidRPr="008D4016" w:rsidRDefault="006C4068" w:rsidP="008D4016">
            <w:pPr>
              <w:tabs>
                <w:tab w:val="left" w:pos="142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016">
              <w:rPr>
                <w:rFonts w:ascii="Times New Roman" w:hAnsi="Times New Roman" w:cs="Times New Roman"/>
                <w:sz w:val="24"/>
                <w:szCs w:val="24"/>
              </w:rPr>
              <w:t xml:space="preserve">Во исполнение пункта 69 постановления Правительства Республики Тыва от 26.01.2022 № 25 «О мероприятиях по достижению целей, поставленных в Послании Главы Республики Тыва Верховному Хуралу (парламенту) Республики Тыва о положении дел в республике и внутренней политике на 2022 год «Тува: старт нового столетия, новые вызовы, новые возможности» </w:t>
            </w:r>
            <w:r w:rsidRPr="008D4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Министерством в 2022 году начата реализация нового губернаторского проекта «Народный мост» (далее – Проект).</w:t>
            </w:r>
            <w:proofErr w:type="gramEnd"/>
          </w:p>
          <w:p w:rsidR="00BE5A44" w:rsidRPr="008D4016" w:rsidRDefault="00BE5A44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4068" w:rsidRPr="008D4016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8" w:rsidRPr="008D4016" w:rsidRDefault="006C4068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8" w:rsidRPr="008D4016" w:rsidRDefault="006C4068" w:rsidP="008D401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D40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строительство временного моста через р. </w:t>
            </w:r>
            <w:proofErr w:type="spellStart"/>
            <w:r w:rsidRPr="008D40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Хууле</w:t>
            </w:r>
            <w:proofErr w:type="spellEnd"/>
            <w:r w:rsidRPr="008D40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на автомобильной дороге  Подъезд </w:t>
            </w:r>
            <w:proofErr w:type="gramStart"/>
            <w:r w:rsidRPr="008D40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</w:t>
            </w:r>
            <w:proofErr w:type="gramEnd"/>
            <w:r w:rsidRPr="008D40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с. </w:t>
            </w:r>
            <w:proofErr w:type="spellStart"/>
            <w:r w:rsidRPr="008D40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Арыскан</w:t>
            </w:r>
            <w:proofErr w:type="spellEnd"/>
            <w:r w:rsidRPr="008D40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8" w:rsidRPr="008D4016" w:rsidRDefault="006C4068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6C4068" w:rsidRPr="008D4016" w:rsidRDefault="006C4068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8" w:rsidRPr="008D4016" w:rsidRDefault="006C406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8" w:rsidRPr="008D4016" w:rsidRDefault="006C406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8" w:rsidRPr="008D4016" w:rsidRDefault="006C406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8" w:rsidRPr="008D4016" w:rsidRDefault="006C406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8" w:rsidRPr="008D4016" w:rsidRDefault="006C406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Исполнено.</w:t>
            </w:r>
          </w:p>
          <w:p w:rsidR="006C4068" w:rsidRPr="008D4016" w:rsidRDefault="006C406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Переходящий объект. </w:t>
            </w:r>
          </w:p>
        </w:tc>
      </w:tr>
      <w:tr w:rsidR="006C4068" w:rsidRPr="008D4016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8" w:rsidRPr="008D4016" w:rsidRDefault="006C4068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8" w:rsidRPr="008D4016" w:rsidRDefault="006C4068" w:rsidP="008D401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D40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аварийно-восстановительные работы мостового перехода через р. Большой </w:t>
            </w:r>
            <w:proofErr w:type="spellStart"/>
            <w:r w:rsidRPr="008D40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Аянгаты</w:t>
            </w:r>
            <w:proofErr w:type="spellEnd"/>
            <w:r w:rsidRPr="008D40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на </w:t>
            </w:r>
            <w:proofErr w:type="gramStart"/>
            <w:r w:rsidRPr="008D40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км</w:t>
            </w:r>
            <w:proofErr w:type="gramEnd"/>
            <w:r w:rsidRPr="008D40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27+175 автомобильной дороги Кызыл-Мажалык-</w:t>
            </w:r>
            <w:proofErr w:type="spellStart"/>
            <w:r w:rsidRPr="008D40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Аянгаты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8" w:rsidRPr="008D4016" w:rsidRDefault="006C4068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6C4068" w:rsidRPr="008D4016" w:rsidRDefault="006C4068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8" w:rsidRPr="008D4016" w:rsidRDefault="006C406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8" w:rsidRPr="008D4016" w:rsidRDefault="006C406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8" w:rsidRPr="008D4016" w:rsidRDefault="006C406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8" w:rsidRPr="008D4016" w:rsidRDefault="006C406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68" w:rsidRPr="008D4016" w:rsidRDefault="006C406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исполнении.</w:t>
            </w:r>
            <w:r w:rsidR="00014C26"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Переходящий объект на 2023 г.</w:t>
            </w:r>
          </w:p>
          <w:p w:rsidR="006C4068" w:rsidRPr="008D4016" w:rsidRDefault="006C406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мостового перехода</w:t>
            </w:r>
          </w:p>
        </w:tc>
      </w:tr>
      <w:tr w:rsidR="00EC40FB" w:rsidRPr="008D4016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FB" w:rsidRPr="008D4016" w:rsidRDefault="00EC40FB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FB" w:rsidRPr="008D4016" w:rsidRDefault="00EC40FB" w:rsidP="008D401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D40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Ремонт автомобильной дороги </w:t>
            </w:r>
            <w:proofErr w:type="spellStart"/>
            <w:r w:rsidRPr="008D40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Суг</w:t>
            </w:r>
            <w:proofErr w:type="spellEnd"/>
            <w:r w:rsidRPr="008D40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proofErr w:type="spellStart"/>
            <w:r w:rsidRPr="008D40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Аксы</w:t>
            </w:r>
            <w:proofErr w:type="spellEnd"/>
            <w:r w:rsidRPr="008D40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-Алдан-</w:t>
            </w:r>
            <w:proofErr w:type="spellStart"/>
            <w:r w:rsidRPr="008D40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маадыр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FB" w:rsidRPr="008D4016" w:rsidRDefault="00EC40FB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  <w:p w:rsidR="00EC40FB" w:rsidRPr="008D4016" w:rsidRDefault="00EC40FB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FB" w:rsidRPr="008D4016" w:rsidRDefault="00EC40FB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FB" w:rsidRPr="008D4016" w:rsidRDefault="00EC40FB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FB" w:rsidRPr="008D4016" w:rsidRDefault="00EC40FB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FB" w:rsidRPr="008D4016" w:rsidRDefault="00EC40FB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F9" w:rsidRPr="008D4016" w:rsidRDefault="00353CF9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Исполнено.</w:t>
            </w:r>
          </w:p>
          <w:p w:rsidR="00EC40FB" w:rsidRPr="008D4016" w:rsidRDefault="00EC40FB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Прирост протяженности автодорог общего пользования регионального или межмуниципального значения, соответствующих нормативным требованиям</w:t>
            </w:r>
          </w:p>
        </w:tc>
      </w:tr>
      <w:tr w:rsidR="00CC20E2" w:rsidRPr="008D4016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2" w:rsidRPr="008D4016" w:rsidRDefault="00CC20E2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2" w:rsidRPr="008D4016" w:rsidRDefault="00CC20E2" w:rsidP="008D401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D40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Строительство мостового перехода через р</w:t>
            </w:r>
            <w:proofErr w:type="gramStart"/>
            <w:r w:rsidRPr="008D40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.Б</w:t>
            </w:r>
            <w:proofErr w:type="gramEnd"/>
            <w:r w:rsidRPr="008D40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ольшой Енисей на автомобильной дороге регионального значения Бояровка - Тоора-Хем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2" w:rsidRPr="008D4016" w:rsidRDefault="00CC20E2" w:rsidP="008D40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4016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2" w:rsidRPr="008D4016" w:rsidRDefault="00CC20E2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2" w:rsidRPr="008D4016" w:rsidRDefault="00CC20E2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2" w:rsidRPr="008D4016" w:rsidRDefault="00CC20E2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2" w:rsidRPr="008D4016" w:rsidRDefault="00CC20E2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2" w:rsidRPr="008D4016" w:rsidRDefault="00CC20E2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Исполнено. </w:t>
            </w:r>
          </w:p>
          <w:p w:rsidR="00CC20E2" w:rsidRPr="008D4016" w:rsidRDefault="00CC20E2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 завершен.</w:t>
            </w:r>
          </w:p>
          <w:p w:rsidR="00CC20E2" w:rsidRPr="008D4016" w:rsidRDefault="00CC20E2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C20E2" w:rsidRPr="0012429E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2" w:rsidRPr="008D4016" w:rsidRDefault="00CC20E2" w:rsidP="008D4016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2" w:rsidRPr="008D4016" w:rsidRDefault="00CC20E2" w:rsidP="008D401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proofErr w:type="gramStart"/>
            <w:r w:rsidRPr="008D40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</w:t>
            </w:r>
            <w:proofErr w:type="gramEnd"/>
            <w:r w:rsidRPr="008D40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троительство</w:t>
            </w:r>
            <w:proofErr w:type="spellEnd"/>
            <w:r w:rsidRPr="008D40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мостового перехода через р. </w:t>
            </w:r>
            <w:proofErr w:type="spellStart"/>
            <w:r w:rsidRPr="008D40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Саглы</w:t>
            </w:r>
            <w:proofErr w:type="spellEnd"/>
            <w:r w:rsidRPr="008D40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на участке км 78+300, автомобильной дороги </w:t>
            </w:r>
            <w:proofErr w:type="spellStart"/>
            <w:r w:rsidRPr="008D40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Хандагайты-Мугур-Аксы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2" w:rsidRPr="008D4016" w:rsidRDefault="00CC20E2" w:rsidP="008D4016">
            <w:r w:rsidRPr="008D4016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2" w:rsidRPr="008D4016" w:rsidRDefault="00CC20E2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2" w:rsidRPr="008D4016" w:rsidRDefault="00CC20E2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2" w:rsidRPr="008D4016" w:rsidRDefault="00CC20E2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2" w:rsidRPr="008D4016" w:rsidRDefault="00CC20E2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E2" w:rsidRPr="008D4016" w:rsidRDefault="00CC20E2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исполнении.</w:t>
            </w:r>
          </w:p>
          <w:p w:rsidR="00CC20E2" w:rsidRPr="008D4016" w:rsidRDefault="00CC20E2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ГК будет заключен в 2023 г.</w:t>
            </w:r>
          </w:p>
        </w:tc>
      </w:tr>
      <w:tr w:rsidR="00BE5A44" w:rsidRPr="0012429E" w:rsidTr="00366002">
        <w:trPr>
          <w:trHeight w:val="563"/>
        </w:trPr>
        <w:tc>
          <w:tcPr>
            <w:tcW w:w="15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CC20E2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ru-RU"/>
              </w:rPr>
            </w:pPr>
          </w:p>
        </w:tc>
      </w:tr>
      <w:tr w:rsidR="00BE5A44" w:rsidRPr="0012429E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Подпрограмма 2 «Транспорт на 2017-2024 годы», в том числе: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429E">
              <w:rPr>
                <w:rFonts w:ascii="Times New Roman" w:eastAsia="Calibri" w:hAnsi="Times New Roman" w:cs="Times New Roman"/>
              </w:rPr>
              <w:t xml:space="preserve">Министерство дорожно-транспортного комплекса Республики Тыва, </w:t>
            </w:r>
          </w:p>
          <w:p w:rsidR="00BE5A44" w:rsidRPr="0012429E" w:rsidRDefault="00BE5A44" w:rsidP="00353C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429E">
              <w:rPr>
                <w:rFonts w:ascii="Times New Roman" w:eastAsia="Calibri" w:hAnsi="Times New Roman" w:cs="Times New Roman"/>
              </w:rPr>
              <w:t>ФКП «Аэропорт Кызыл»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E5A44" w:rsidRPr="0012429E" w:rsidTr="004A2AA8">
        <w:trPr>
          <w:trHeight w:val="40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авиации общего назначения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5A44" w:rsidRPr="0012429E" w:rsidTr="004A2AA8">
        <w:trPr>
          <w:trHeight w:val="23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Аэропортовый комплекс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4" w:rsidRPr="0012429E" w:rsidRDefault="00BE5A44" w:rsidP="00353C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5A44" w:rsidRPr="0012429E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Приведение состояния посадочных площадок в соответствие </w:t>
            </w: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эксплуатационным требованиям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429E">
              <w:rPr>
                <w:rFonts w:ascii="Times New Roman" w:eastAsia="Calibri" w:hAnsi="Times New Roman" w:cs="Times New Roman"/>
              </w:rPr>
              <w:lastRenderedPageBreak/>
              <w:t xml:space="preserve">Министерство дорожно-транспортного комплекса </w:t>
            </w:r>
            <w:r w:rsidRPr="0012429E">
              <w:rPr>
                <w:rFonts w:ascii="Times New Roman" w:eastAsia="Calibri" w:hAnsi="Times New Roman" w:cs="Times New Roman"/>
              </w:rPr>
              <w:lastRenderedPageBreak/>
              <w:t>Республики Тыва, администрации муниципальных образований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0361E8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9E" w:rsidRPr="0012429E" w:rsidRDefault="0011453D" w:rsidP="0012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2429E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строительству вертолетной площадки в </w:t>
            </w:r>
            <w:r w:rsidR="0012429E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настоящее время заключен договор с ООО «Бас-технологии» на проведение геологических, геодезических изысканий, разработку проекта и аэронавигационного паспорта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ертолетной площадки в г. Чадан</w:t>
            </w:r>
            <w:r w:rsidR="0012429E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стоимость работ – 1 900,0 тыс</w:t>
            </w:r>
            <w:proofErr w:type="gramStart"/>
            <w:r w:rsidR="0012429E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="0012429E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ублей.</w:t>
            </w:r>
          </w:p>
          <w:p w:rsidR="00BE5A44" w:rsidRPr="0012429E" w:rsidRDefault="0012429E" w:rsidP="0012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 с Главой РТ от 02 ноября 2022 г. о перенаправлении 4 100,0 тыс</w:t>
            </w:r>
            <w:proofErr w:type="gramStart"/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ублей на поддержание летной годности вертолетов МИ-8 в связи с возникновением острой необходимости приобретения РКП «АК «Тува Авиа» блока сбора полетной информации для МИ-8МТВ RA-24450 и радиостанции «Орлан» для МИ-8МТВ RA-24130, стоимость которых составляет 2 200,0 тыс.рублей и 2 736,0 тыс.рублей соответственно.</w:t>
            </w:r>
          </w:p>
        </w:tc>
      </w:tr>
      <w:tr w:rsidR="00BE5A44" w:rsidRPr="0012429E" w:rsidTr="004A2AA8">
        <w:trPr>
          <w:trHeight w:val="45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Воздушный транспорт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429E">
              <w:rPr>
                <w:rFonts w:ascii="Times New Roman" w:eastAsia="Calibri" w:hAnsi="Times New Roman" w:cs="Times New Roman"/>
              </w:rPr>
              <w:t>Министерство дорожно-транспортного комплекса Республики Тыва,</w:t>
            </w:r>
          </w:p>
          <w:p w:rsidR="00BE5A44" w:rsidRPr="0012429E" w:rsidRDefault="00BE5A44" w:rsidP="00353C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429E">
              <w:rPr>
                <w:rFonts w:ascii="Times New Roman" w:eastAsia="Calibri" w:hAnsi="Times New Roman" w:cs="Times New Roman"/>
              </w:rPr>
              <w:t>Республиканское казенное предприятие «Авиакомпания «Тувинские авиалинии»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5A44" w:rsidRPr="0012429E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Поддержание летной годности самолетов </w:t>
            </w:r>
            <w:r w:rsidRPr="0012429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Pilatus</w:t>
            </w: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РС-12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ED1AAD" w:rsidP="00114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="00114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осуществлена продажа судна, так, по итогам торгов ООО «</w:t>
            </w:r>
            <w:proofErr w:type="spellStart"/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Аэрогео</w:t>
            </w:r>
            <w:proofErr w:type="spellEnd"/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признано победителем, как единственный участник, подавший конкурсную документацию.</w:t>
            </w:r>
          </w:p>
        </w:tc>
      </w:tr>
      <w:tr w:rsidR="00BE5A44" w:rsidRPr="0012429E" w:rsidTr="004A2AA8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>Поддержание летной годности вертолетов Ми-8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0361E8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3D" w:rsidRDefault="0011453D" w:rsidP="0035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53D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Исполнено.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E5A44" w:rsidRPr="0012429E" w:rsidRDefault="00BE5A44" w:rsidP="0035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 xml:space="preserve">Из предусмотренных средств в республиканском бюджете </w:t>
            </w:r>
            <w:r w:rsidR="00B1535B" w:rsidRPr="0012429E">
              <w:rPr>
                <w:rFonts w:ascii="Times New Roman" w:eastAsia="Times New Roman" w:hAnsi="Times New Roman" w:cs="Times New Roman"/>
                <w:lang w:eastAsia="ru-RU"/>
              </w:rPr>
              <w:t>на 2022 год в общей сумме 23 007</w:t>
            </w:r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>,0 т</w:t>
            </w:r>
            <w:r w:rsidR="0011453D">
              <w:rPr>
                <w:rFonts w:ascii="Times New Roman" w:eastAsia="Times New Roman" w:hAnsi="Times New Roman" w:cs="Times New Roman"/>
                <w:lang w:eastAsia="ru-RU"/>
              </w:rPr>
              <w:t>ыс. рублей по состоянию на 01.01.2023</w:t>
            </w:r>
            <w:r w:rsidR="00242C2E" w:rsidRPr="0012429E">
              <w:rPr>
                <w:rFonts w:ascii="Times New Roman" w:eastAsia="Times New Roman" w:hAnsi="Times New Roman" w:cs="Times New Roman"/>
                <w:lang w:eastAsia="ru-RU"/>
              </w:rPr>
              <w:t xml:space="preserve"> г. направлены 22 607,0</w:t>
            </w:r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 xml:space="preserve"> тыс</w:t>
            </w:r>
            <w:proofErr w:type="gramStart"/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>ублей, в том числе:</w:t>
            </w:r>
          </w:p>
          <w:p w:rsidR="00242C2E" w:rsidRPr="0012429E" w:rsidRDefault="00242C2E" w:rsidP="0035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>- 5 076,0 тыс. рублей на приобретение комбинированных агрегатов управления КАУ-</w:t>
            </w:r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115АМ (4 </w:t>
            </w:r>
            <w:proofErr w:type="spellStart"/>
            <w:proofErr w:type="gramStart"/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 xml:space="preserve"> по 1269,0 </w:t>
            </w:r>
            <w:proofErr w:type="spellStart"/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>тыс.рублей</w:t>
            </w:r>
            <w:proofErr w:type="spellEnd"/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242C2E" w:rsidRPr="0012429E" w:rsidRDefault="00242C2E" w:rsidP="0035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>- 479,9 тыс</w:t>
            </w:r>
            <w:proofErr w:type="gramStart"/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>ублей за капитальный ремонт втулки несущего винта на МИ-8 КФ-24515;</w:t>
            </w:r>
          </w:p>
          <w:p w:rsidR="00242C2E" w:rsidRPr="0012429E" w:rsidRDefault="00242C2E" w:rsidP="0035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>- 750,0 тыс</w:t>
            </w:r>
            <w:proofErr w:type="gramStart"/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>ублей на расчеты за установку дополнительных топливных баков на вертолете МИ-8АМТ;</w:t>
            </w:r>
          </w:p>
          <w:p w:rsidR="00242C2E" w:rsidRPr="0012429E" w:rsidRDefault="00242C2E" w:rsidP="0035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>- 480,0 тыс</w:t>
            </w:r>
            <w:proofErr w:type="gramStart"/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>ублей на ремонт втулки несущего винта и замены валика на МИ-8 RA-24515;</w:t>
            </w:r>
          </w:p>
          <w:p w:rsidR="00242C2E" w:rsidRPr="0012429E" w:rsidRDefault="00242C2E" w:rsidP="0035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>- 688,4 тыс</w:t>
            </w:r>
            <w:proofErr w:type="gramStart"/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>ублей на оплату страховки КАСКО по приобретенному в лизинг вертолету МИ-8АМТ;</w:t>
            </w:r>
          </w:p>
          <w:p w:rsidR="00242C2E" w:rsidRPr="0012429E" w:rsidRDefault="0011453D" w:rsidP="0035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- 2 800,0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242C2E" w:rsidRPr="0012429E">
              <w:rPr>
                <w:rFonts w:ascii="Times New Roman" w:eastAsia="Times New Roman" w:hAnsi="Times New Roman" w:cs="Times New Roman"/>
                <w:lang w:eastAsia="ru-RU"/>
              </w:rPr>
              <w:t>ыс</w:t>
            </w:r>
            <w:proofErr w:type="gramStart"/>
            <w:r w:rsidR="00242C2E" w:rsidRPr="0012429E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242C2E" w:rsidRPr="0012429E">
              <w:rPr>
                <w:rFonts w:ascii="Times New Roman" w:eastAsia="Times New Roman" w:hAnsi="Times New Roman" w:cs="Times New Roman"/>
                <w:lang w:eastAsia="ru-RU"/>
              </w:rPr>
              <w:t>ублей</w:t>
            </w:r>
            <w:proofErr w:type="spellEnd"/>
            <w:r w:rsidR="00242C2E" w:rsidRPr="0012429E">
              <w:rPr>
                <w:rFonts w:ascii="Times New Roman" w:eastAsia="Times New Roman" w:hAnsi="Times New Roman" w:cs="Times New Roman"/>
                <w:lang w:eastAsia="ru-RU"/>
              </w:rPr>
              <w:t xml:space="preserve"> на приобретение виброгасителя на МИ-8АМТ RA-22836 (подошел срок замены агрегата);</w:t>
            </w:r>
          </w:p>
          <w:p w:rsidR="00242C2E" w:rsidRPr="0012429E" w:rsidRDefault="00242C2E" w:rsidP="0035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>- 3 200,0 тыс</w:t>
            </w:r>
            <w:proofErr w:type="gramStart"/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>ублей на приобретение двух авиагоризонтов на вертолеты МИ-8МТВ;</w:t>
            </w:r>
          </w:p>
          <w:p w:rsidR="00242C2E" w:rsidRPr="0012429E" w:rsidRDefault="00242C2E" w:rsidP="0035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>- 623,25 тыс</w:t>
            </w:r>
            <w:proofErr w:type="gramStart"/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>ублей на частичную оплату за ремонт рулевого винта МИ-8МТВ;</w:t>
            </w:r>
          </w:p>
          <w:p w:rsidR="00ED1AAD" w:rsidRPr="0012429E" w:rsidRDefault="00242C2E" w:rsidP="0035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lang w:eastAsia="ru-RU"/>
              </w:rPr>
              <w:t>- 8 509,4 тыс. рублей на ремонт главного редуктора на вертолете МИ-8Т RA-24515,у которого заканчивается межремонтный срок службы (10 лет).</w:t>
            </w:r>
          </w:p>
        </w:tc>
      </w:tr>
      <w:tr w:rsidR="0011453D" w:rsidRPr="0012429E" w:rsidTr="0011453D">
        <w:trPr>
          <w:trHeight w:val="310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3D" w:rsidRPr="0012429E" w:rsidRDefault="0011453D" w:rsidP="00353CF9">
            <w:pPr>
              <w:tabs>
                <w:tab w:val="left" w:pos="31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1.2.3.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3D" w:rsidRPr="0012429E" w:rsidRDefault="0011453D" w:rsidP="00353CF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Поддержание летной годности самолетов Ан-2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53D" w:rsidRPr="0012429E" w:rsidRDefault="0011453D" w:rsidP="00353C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3D" w:rsidRPr="0012429E" w:rsidRDefault="0011453D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3D" w:rsidRPr="0012429E" w:rsidRDefault="0011453D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3D" w:rsidRPr="0012429E" w:rsidRDefault="0011453D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3D" w:rsidRPr="0012429E" w:rsidRDefault="0011453D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53D" w:rsidRPr="0011453D" w:rsidRDefault="0011453D" w:rsidP="0035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145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Исполнено. </w:t>
            </w:r>
          </w:p>
          <w:p w:rsidR="0011453D" w:rsidRPr="0012429E" w:rsidRDefault="0011453D" w:rsidP="0035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предусмотренных средств в республиканском бюджете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2022 год в общей сумме 309,4</w:t>
            </w: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тыс. рублей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состоянию на 01.01.2023</w:t>
            </w: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направлены 309,4 тыс</w:t>
            </w:r>
            <w:proofErr w:type="gramStart"/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ублей на окончательный расчет за капитальный ремонт воздушного винта АВ-2 и агрегатов самолета АН-2.</w:t>
            </w:r>
          </w:p>
        </w:tc>
      </w:tr>
      <w:tr w:rsidR="00242C2E" w:rsidRPr="0012429E" w:rsidTr="000361E8">
        <w:trPr>
          <w:trHeight w:val="41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2E" w:rsidRPr="0012429E" w:rsidRDefault="00242C2E" w:rsidP="00353C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2429E">
              <w:rPr>
                <w:rFonts w:ascii="Times New Roman" w:eastAsia="Calibri" w:hAnsi="Times New Roman" w:cs="Times New Roman"/>
              </w:rPr>
              <w:t xml:space="preserve">2. </w:t>
            </w:r>
          </w:p>
        </w:tc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C2E" w:rsidRPr="0012429E" w:rsidRDefault="00242C2E" w:rsidP="0035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автомобильного транспорта</w:t>
            </w:r>
          </w:p>
        </w:tc>
      </w:tr>
      <w:tr w:rsidR="00BE5A44" w:rsidRPr="0012429E" w:rsidTr="00C6328D">
        <w:trPr>
          <w:trHeight w:val="4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2429E">
              <w:rPr>
                <w:rFonts w:ascii="Times New Roman" w:eastAsia="Calibri" w:hAnsi="Times New Roman" w:cs="Times New Roman"/>
              </w:rPr>
              <w:t>2.</w:t>
            </w:r>
            <w:r w:rsidR="00242C2E" w:rsidRPr="0012429E">
              <w:rPr>
                <w:rFonts w:ascii="Times New Roman" w:eastAsia="Calibri" w:hAnsi="Times New Roman" w:cs="Times New Roman"/>
              </w:rPr>
              <w:t>1</w:t>
            </w:r>
            <w:r w:rsidRPr="0012429E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поддержку автомобильного транспорта (на возмещение затрат перевозчикам,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 на территории Республики Тыва</w:t>
            </w:r>
            <w:r w:rsidR="000361E8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ED1AAD" w:rsidP="00353CF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12429E">
              <w:rPr>
                <w:rFonts w:ascii="Times New Roman" w:eastAsia="Calibri" w:hAnsi="Times New Roman" w:cs="Times New Roman"/>
              </w:rPr>
              <w:t>Министерство дорожно-транспортного комплекса Республики Тыва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3D" w:rsidRPr="0011453D" w:rsidRDefault="0011453D" w:rsidP="0035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145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Исполнено.</w:t>
            </w:r>
          </w:p>
          <w:p w:rsidR="00BE5A44" w:rsidRPr="0012429E" w:rsidRDefault="00BE5A44" w:rsidP="0035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республиканском бюджете Республики Тыва на 2022 год </w:t>
            </w:r>
            <w:proofErr w:type="gramStart"/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возмещение недополученных доходов перевозчикам в связи с оказанием услуг по регулярным пассажирским перевозкам автомобильным транспортом общего пользования на межмуниципальных маршрутах</w:t>
            </w:r>
            <w:proofErr w:type="gramEnd"/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регулярных перевозок по регулируемым тарифам на территории Республики Тыва предусмотрены финансовые средства в размере 6 016,5 тыс. рублей.</w:t>
            </w:r>
          </w:p>
          <w:p w:rsidR="00BE5A44" w:rsidRPr="0012429E" w:rsidRDefault="00BE5A44" w:rsidP="0035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Принято постановление Правительства Республики Тыва от 21.03.2022 № 123 «О Порядке предоставления субсидий за счет средств республиканского бюджета Республики Тыва на возмещение затрат перевозчикам, осуществляющим регулярные пассажирские перевозки автомобильным транспортом общего пользования по </w:t>
            </w: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межмуниципальным маршрутам регулярных перевозок по регулируемым тарифам на территории Республики Тыва»</w:t>
            </w:r>
            <w:r w:rsidR="00ED1AAD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14520" w:rsidRPr="0012429E" w:rsidRDefault="00C14520" w:rsidP="0035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Кроме того, для осуществления межмуниципальных перевозок приобретены и поставлены 8 единиц автобусов марки </w:t>
            </w:r>
            <w:proofErr w:type="spellStart"/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Ютонг</w:t>
            </w:r>
            <w:proofErr w:type="spellEnd"/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2429E" w:rsidRPr="0012429E" w:rsidRDefault="0012429E" w:rsidP="0012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16 октября 2022 г. началась перевозка пассажиров по маршруту «Кызыл-Ак-Довурак-Кызыл» по маршруту № 204, с 30 октября 2022 г. по маршруту № 202 «Кызыл-</w:t>
            </w:r>
            <w:proofErr w:type="spellStart"/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Хандагайты</w:t>
            </w:r>
            <w:proofErr w:type="spellEnd"/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-Кызыл». С 15 ноября 2022 г. начнет функционировать маршрут № 211 «Кызыл-Эрзин-Кызыл».</w:t>
            </w:r>
          </w:p>
          <w:p w:rsidR="00ED1AAD" w:rsidRPr="0012429E" w:rsidRDefault="00ED1AAD" w:rsidP="00124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5A44" w:rsidRPr="0012429E" w:rsidTr="00C6328D">
        <w:trPr>
          <w:trHeight w:val="98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242C2E" w:rsidP="00353CF9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</w:t>
            </w:r>
            <w:r w:rsidR="00BE5A44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2429E">
              <w:rPr>
                <w:rFonts w:ascii="Times New Roman" w:eastAsia="Calibri" w:hAnsi="Times New Roman" w:cs="Times New Roman"/>
              </w:rPr>
              <w:t>Субсидии на осуществление капитальных вложений в объекты капитального строительства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A44" w:rsidRPr="0012429E" w:rsidRDefault="00ED1AAD" w:rsidP="00353C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429E">
              <w:rPr>
                <w:rFonts w:ascii="Times New Roman" w:eastAsia="Calibri" w:hAnsi="Times New Roman" w:cs="Times New Roman"/>
              </w:rPr>
              <w:t>Министерство дорожно-транспортного комплекса Республики Тыва, ГУП РТ «ЦОДД»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4" w:rsidRPr="0012429E" w:rsidRDefault="00BE5A44" w:rsidP="0035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11453D" w:rsidP="0035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5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E5A44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итогам заседания Правительственной комиссии по формированию расходов инвестиционного характера принято решение о предоставлении субсидии ГУП РТ «ЦОДД» на осуществление капитальных </w:t>
            </w:r>
            <w:proofErr w:type="gramStart"/>
            <w:r w:rsidR="00BE5A44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вложений</w:t>
            </w:r>
            <w:proofErr w:type="gramEnd"/>
            <w:r w:rsidR="00BE5A44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приобретение объектов недвижимого имущества, утвержденного постановлением Правительства Республики Тыва от 10 марта 2022 года № 100 – имущественного комплекса ГУП РТ «Птицефабрика «Енисейская» в государственну</w:t>
            </w:r>
            <w:r w:rsidR="00ED1AAD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 собственность Республики Тыва, </w:t>
            </w:r>
            <w:r w:rsidR="00BE5A44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которое будет использоваться под гаражные боксы существующего автопарка «Кызылгортранс» и приобретаемых новых автобусов.</w:t>
            </w:r>
          </w:p>
          <w:p w:rsidR="00BE5A44" w:rsidRPr="0012429E" w:rsidRDefault="00BE5A44" w:rsidP="0035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итогам торгов ГУП РТ «ЦОДД» признано победителем как единственный участник, подавший конкурсную документацию, с которым впоследствии заключен договор купли-продажи имущественного комплекса в сумме 25 000,0 тыс. рублей.</w:t>
            </w:r>
          </w:p>
        </w:tc>
      </w:tr>
      <w:tr w:rsidR="00ED1AAD" w:rsidRPr="0012429E" w:rsidTr="00C6328D">
        <w:trPr>
          <w:trHeight w:val="98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AD" w:rsidRPr="0012429E" w:rsidRDefault="00C6328D" w:rsidP="00353CF9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2.3</w:t>
            </w:r>
            <w:r w:rsidR="00ED1AAD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AD" w:rsidRPr="0012429E" w:rsidRDefault="00ED1AAD" w:rsidP="00353C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2429E">
              <w:rPr>
                <w:rFonts w:ascii="Times New Roman" w:eastAsia="Calibri" w:hAnsi="Times New Roman" w:cs="Times New Roman"/>
              </w:rPr>
              <w:t>субсидии на приобретение систем видеонаблюдения в общественном транспорте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AAD" w:rsidRPr="0012429E" w:rsidRDefault="00ED1AAD" w:rsidP="00353C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429E">
              <w:rPr>
                <w:rFonts w:ascii="Times New Roman" w:eastAsia="Calibri" w:hAnsi="Times New Roman" w:cs="Times New Roman"/>
              </w:rPr>
              <w:t>Министерство дорожно-транспортного комплекса Республики Тыва, ГУП РТ «ЦОДД»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AD" w:rsidRPr="0012429E" w:rsidRDefault="00ED1AAD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AD" w:rsidRPr="0012429E" w:rsidRDefault="00ED1AAD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AD" w:rsidRPr="0012429E" w:rsidRDefault="00ED1AAD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AD" w:rsidRPr="0012429E" w:rsidRDefault="00ED1AAD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AD" w:rsidRPr="0012429E" w:rsidRDefault="0011453D" w:rsidP="0035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5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D1AAD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целях соблюдения требований федерального законодательства о транспортной безопасности по </w:t>
            </w:r>
            <w:proofErr w:type="spellStart"/>
            <w:r w:rsidR="00ED1AAD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госконтракту</w:t>
            </w:r>
            <w:proofErr w:type="spellEnd"/>
            <w:r w:rsidR="00ED1AAD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3 февраля 2022 г. № 0512500000221000009001 закуплены 80 систем видеонаблюдения, которые на текущий момент поставлены и устанавливаются на межмуниципальных маршрутах по договору аренды с последующим вык</w:t>
            </w:r>
            <w:r w:rsidR="00C6328D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упом (рассрочка без процентов).</w:t>
            </w:r>
          </w:p>
        </w:tc>
      </w:tr>
      <w:tr w:rsidR="00ED1AAD" w:rsidRPr="0012429E" w:rsidTr="00C6328D">
        <w:trPr>
          <w:trHeight w:val="98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AD" w:rsidRPr="0012429E" w:rsidRDefault="00C6328D" w:rsidP="00353CF9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  <w:r w:rsidR="00ED1AAD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AD" w:rsidRPr="0012429E" w:rsidRDefault="00C14520" w:rsidP="00353C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2429E">
              <w:rPr>
                <w:rFonts w:ascii="Times New Roman" w:eastAsia="Calibri" w:hAnsi="Times New Roman" w:cs="Times New Roman"/>
              </w:rPr>
              <w:t>субсидии на развитие автомобильного транспорта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AAD" w:rsidRPr="0012429E" w:rsidRDefault="00ED1AAD" w:rsidP="00353C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429E">
              <w:rPr>
                <w:rFonts w:ascii="Times New Roman" w:eastAsia="Calibri" w:hAnsi="Times New Roman" w:cs="Times New Roman"/>
              </w:rPr>
              <w:t>Министерство дорожно-транспортного комплекса Республики Тыва, ГУП РТ «ЦОДД»</w:t>
            </w:r>
            <w:r w:rsidR="00C14520" w:rsidRPr="0012429E">
              <w:rPr>
                <w:rFonts w:ascii="Times New Roman" w:eastAsia="Calibri" w:hAnsi="Times New Roman" w:cs="Times New Roman"/>
              </w:rPr>
              <w:t>, ООО «</w:t>
            </w:r>
            <w:proofErr w:type="spellStart"/>
            <w:r w:rsidR="00C14520" w:rsidRPr="0012429E">
              <w:rPr>
                <w:rFonts w:ascii="Times New Roman" w:eastAsia="Calibri" w:hAnsi="Times New Roman" w:cs="Times New Roman"/>
              </w:rPr>
              <w:t>Туваавтотранс</w:t>
            </w:r>
            <w:proofErr w:type="spellEnd"/>
            <w:r w:rsidR="00C14520" w:rsidRPr="0012429E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AD" w:rsidRPr="0012429E" w:rsidRDefault="00ED1AAD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AD" w:rsidRPr="0012429E" w:rsidRDefault="00ED1AAD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AD" w:rsidRPr="0012429E" w:rsidRDefault="00ED1AAD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AD" w:rsidRPr="0012429E" w:rsidRDefault="00ED1AAD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AD" w:rsidRPr="0012429E" w:rsidRDefault="0011453D" w:rsidP="0011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5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</w:t>
            </w:r>
            <w:r w:rsidR="00C14520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осуществление деятельности созданног</w:t>
            </w:r>
            <w:proofErr w:type="gramStart"/>
            <w:r w:rsidR="00C14520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ООО</w:t>
            </w:r>
            <w:proofErr w:type="gramEnd"/>
            <w:r w:rsidR="00C14520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spellStart"/>
            <w:r w:rsidR="00C14520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Туваавтотранс</w:t>
            </w:r>
            <w:proofErr w:type="spellEnd"/>
            <w:r w:rsidR="00C14520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C6328D" w:rsidRPr="0012429E" w:rsidTr="00C6328D">
        <w:trPr>
          <w:trHeight w:val="98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8D" w:rsidRPr="0012429E" w:rsidRDefault="00C6328D" w:rsidP="00353CF9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8D" w:rsidRPr="0012429E" w:rsidRDefault="00C6328D" w:rsidP="00353CF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2429E">
              <w:rPr>
                <w:rFonts w:ascii="Times New Roman" w:eastAsia="Calibri" w:hAnsi="Times New Roman" w:cs="Times New Roman"/>
              </w:rPr>
              <w:t>Субсидии на возмещение затрат перевозчикам по пригородным маршрутам с небольшой интенсивностью пассажиропотока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28D" w:rsidRPr="0012429E" w:rsidRDefault="00C6328D" w:rsidP="00353C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429E">
              <w:rPr>
                <w:rFonts w:ascii="Times New Roman" w:eastAsia="Calibri" w:hAnsi="Times New Roman" w:cs="Times New Roman"/>
              </w:rPr>
              <w:t>Министерство дорожно-транспортного комплекса Республики Тыва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8D" w:rsidRPr="0012429E" w:rsidRDefault="00C6328D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8D" w:rsidRPr="0012429E" w:rsidRDefault="00C6328D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8D" w:rsidRPr="0012429E" w:rsidRDefault="00C6328D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8D" w:rsidRPr="0012429E" w:rsidRDefault="00C6328D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20" w:rsidRPr="0012429E" w:rsidRDefault="0011453D" w:rsidP="0035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5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14520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Принято постановления Правительства Республики Тыва от 12 октября 2022 г. № 645 «О Порядке предоставления субсидий перевозчикам в целях возмещения части затрат на выполнение работ, связанных с осуществлением регулярных перевозок пассажиров по регулируемым тарифам по пригородным маршрутам с небольшой интенсивностью пассажиропотока». </w:t>
            </w:r>
          </w:p>
          <w:p w:rsidR="0011453D" w:rsidRPr="0011453D" w:rsidRDefault="0011453D" w:rsidP="0011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10 октября 2022 г. начато </w:t>
            </w:r>
            <w:r w:rsidRPr="00114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осуществление рейсов на маршруте 105Т «детский сад «Звездочка» - общежитие аэропорта» (4 автобуса);</w:t>
            </w:r>
          </w:p>
          <w:p w:rsidR="0011453D" w:rsidRPr="0011453D" w:rsidRDefault="0011453D" w:rsidP="0011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20 ноября 2022 г. – маршрут 104 «детский сад «Звездочка» - </w:t>
            </w:r>
            <w:proofErr w:type="spellStart"/>
            <w:r w:rsidRPr="00114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ТувГУ</w:t>
            </w:r>
            <w:proofErr w:type="spellEnd"/>
            <w:r w:rsidRPr="00114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(10 автобусов);</w:t>
            </w:r>
          </w:p>
          <w:p w:rsidR="00C6328D" w:rsidRPr="0012429E" w:rsidRDefault="0011453D" w:rsidP="00114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4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 декабря 2022 г. – маршрут 106 «ТЭЦ – Звероферма» (7 автобусов).</w:t>
            </w:r>
          </w:p>
        </w:tc>
      </w:tr>
      <w:tr w:rsidR="00BE5A44" w:rsidRPr="0012429E" w:rsidTr="00C6328D">
        <w:trPr>
          <w:trHeight w:val="98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4" w:rsidRPr="0012429E" w:rsidRDefault="00BE5A44" w:rsidP="00353CF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Calibri" w:hAnsi="Times New Roman" w:cs="Times New Roman"/>
                <w:b/>
              </w:rPr>
              <w:t>Подпрограмма 3 «Повышение безопасности дорожного движения на 2017-2024 годы», в том числе: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429E">
              <w:rPr>
                <w:rFonts w:ascii="Times New Roman" w:eastAsia="Calibri" w:hAnsi="Times New Roman" w:cs="Times New Roman"/>
              </w:rPr>
              <w:t>Министерство дорожно-транспортного комплекса Республики Тыва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BE5A44" w:rsidRPr="0012429E" w:rsidTr="00C6328D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4" w:rsidRPr="0012429E" w:rsidRDefault="00BE5A44" w:rsidP="00353CF9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Мероприятия, направленные на развитие </w:t>
            </w:r>
            <w:proofErr w:type="gramStart"/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5A44" w:rsidRPr="0012429E" w:rsidTr="00C6328D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техническими комплексами подразделений, осуществляющих контрольные и надзорные функции в области БДД, стационарными и мобильными комплексами видеофиксации нарушений Правил дорожного движения, включая доставку, проведение коммуникаций (сетевая магистраль, электроснабжение), общестроительные работы (монтаж и установку комплексов видеофиксации) и техническое содержание объектов</w:t>
            </w:r>
          </w:p>
        </w:tc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393418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11453D" w:rsidP="0039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4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E5A44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20 декабря 2021 г. заключены </w:t>
            </w:r>
            <w:proofErr w:type="spellStart"/>
            <w:r w:rsidR="00BE5A44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госконтракты</w:t>
            </w:r>
            <w:proofErr w:type="spellEnd"/>
            <w:r w:rsidR="00BE5A44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№ 01122000008210046600001, № 01122000008210046590001, № 01122000008210046580001.  на общую сумму 50 360,0  тыс. рублей на поставку и установку комплексов автоматической </w:t>
            </w:r>
            <w:proofErr w:type="spellStart"/>
            <w:r w:rsidR="00BE5A44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фотовидеофиксации</w:t>
            </w:r>
            <w:proofErr w:type="spellEnd"/>
            <w:r w:rsidR="00BE5A44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нарушений правил дорожного движения в целях размещения на 11 перекрестках г. Кызыла, а также на поставку 2 передвижных комплексов</w:t>
            </w:r>
            <w:proofErr w:type="gramStart"/>
            <w:r w:rsidR="00BE5A44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="00BE5A44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3934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B1535B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омплексы постановлены и установлены.</w:t>
            </w:r>
          </w:p>
        </w:tc>
      </w:tr>
      <w:tr w:rsidR="00BE5A44" w:rsidRPr="0012429E" w:rsidTr="00C6328D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Финансирование работ по обработке данных камер видеофиксации и подготовке постановлений по делам об административных правонарушениях</w:t>
            </w:r>
          </w:p>
        </w:tc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16" w:rsidRPr="00393418" w:rsidRDefault="00393418" w:rsidP="008D4016">
            <w:pPr>
              <w:pStyle w:val="a3"/>
              <w:tabs>
                <w:tab w:val="left" w:pos="9356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34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Исполнено. </w:t>
            </w:r>
            <w:r w:rsidR="008D4016" w:rsidRPr="003934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BE5A44" w:rsidRPr="0012429E" w:rsidRDefault="00393418" w:rsidP="0035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4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01.01.2023 года комплексами, работающими в автоматическом режиме, направлено 116 516 (АППГ – 105 692) штук постановлений об административных правонарушениях на собственников транспортных </w:t>
            </w:r>
            <w:r w:rsidRPr="003934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средств на сумму 81 915,1 (АППГ – 67 476,8) тыс. рублей, поступило в Дорожный фонд Республики Тыва 65 284,4 </w:t>
            </w:r>
            <w:proofErr w:type="spellStart"/>
            <w:r w:rsidRPr="003934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3934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3934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ублей</w:t>
            </w:r>
            <w:proofErr w:type="spellEnd"/>
            <w:r w:rsidRPr="003934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(АППГ – 55 779,8) </w:t>
            </w:r>
            <w:proofErr w:type="spellStart"/>
            <w:r w:rsidRPr="003934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тыс.рублей</w:t>
            </w:r>
            <w:proofErr w:type="spellEnd"/>
            <w:r w:rsidRPr="003934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E5A44" w:rsidRPr="0012429E" w:rsidTr="00C6328D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Финансирование почтовых расходов по рассылке постановлений по делам об административных правонарушениях</w:t>
            </w:r>
          </w:p>
        </w:tc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16" w:rsidRDefault="00393418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4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Исполнено.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D4016"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Заключены </w:t>
            </w:r>
            <w:proofErr w:type="spellStart"/>
            <w:r w:rsidR="008D4016"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госконтракты</w:t>
            </w:r>
            <w:proofErr w:type="spellEnd"/>
            <w:r w:rsidR="008D4016"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26.01.2022 г. № 2022.005307 с АО  «Почта России» и МВД по РТ (13 417,3 тыс</w:t>
            </w:r>
            <w:proofErr w:type="gramStart"/>
            <w:r w:rsidR="008D4016"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="008D4016"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ублей) и от 22.08.2022 г. № 22/2022 (2 500,0 тыс. рублей), 07.12.2022 г. № 23/2022 (9 000,0 тыс.рублей) с АО  «Почта России»  на оказание услуг по приему, обработке, пересылке и доставке (вручению) заказных почтовых отправлений, содержащих постановления о назначении административного наказания в области дорожного движения.</w:t>
            </w:r>
          </w:p>
          <w:p w:rsidR="00BE5A44" w:rsidRPr="0012429E" w:rsidRDefault="00393418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состоянию на 01.01.2023</w:t>
            </w:r>
            <w:r w:rsidR="00C6328D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  <w:r w:rsidR="0012429E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6328D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профинансировано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21 495,8</w:t>
            </w:r>
            <w:r w:rsidR="000361E8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6328D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тыс. рублей, что составляет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82,7</w:t>
            </w:r>
            <w:r w:rsid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% от годового плана.</w:t>
            </w:r>
          </w:p>
        </w:tc>
      </w:tr>
      <w:tr w:rsidR="00393418" w:rsidRPr="0012429E" w:rsidTr="00393418">
        <w:trPr>
          <w:trHeight w:val="58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418" w:rsidRPr="0012429E" w:rsidRDefault="00393418" w:rsidP="00353CF9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418" w:rsidRPr="0012429E" w:rsidRDefault="00393418" w:rsidP="00353CF9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418" w:rsidRPr="0012429E" w:rsidRDefault="00393418" w:rsidP="00353CF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418" w:rsidRPr="0012429E" w:rsidRDefault="00393418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418" w:rsidRPr="0012429E" w:rsidRDefault="00393418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418" w:rsidRPr="0012429E" w:rsidRDefault="00393418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418" w:rsidRPr="0012429E" w:rsidRDefault="00393418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418" w:rsidRPr="0012429E" w:rsidRDefault="00393418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E5A44" w:rsidRPr="0012429E" w:rsidTr="00C6328D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393418" w:rsidP="00353CF9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  <w:r w:rsidR="00BE5A44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создание информационно-пропагандистских телерадиопрограмм, направленных на участников дорожного движения, для последующего размещения на телевизионных каналах, радиостанциях. Организация в печатных средствах массовой информации специальных рублик и выпуск специализированной печатной продукции по БДД</w:t>
            </w:r>
          </w:p>
        </w:tc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8" w:rsidRPr="00393418" w:rsidRDefault="00393418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934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Исполнено. </w:t>
            </w:r>
          </w:p>
          <w:p w:rsidR="008D4016" w:rsidRPr="008D4016" w:rsidRDefault="008D4016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Заключены договора:</w:t>
            </w:r>
          </w:p>
          <w:p w:rsidR="008D4016" w:rsidRPr="008D4016" w:rsidRDefault="008D4016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 от 01 апреля 2022 г. № 10/22 с ООО «Центр рекламных услуг» на размещение социальных роликов на рекламных щитах ост. Почты по тематике профилактики ДТП и пропаганде БДД (26,1 тыс</w:t>
            </w:r>
            <w:proofErr w:type="gramStart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ублей) по графику трансляции 04.04-03.05.2022 г. с продолжительностью 20 сек., 6076 раз;</w:t>
            </w:r>
          </w:p>
          <w:p w:rsidR="008D4016" w:rsidRPr="008D4016" w:rsidRDefault="008D4016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– от 11 мая 2022 г. № 41 с ГАУ «</w:t>
            </w:r>
            <w:proofErr w:type="spellStart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Тывамедиагрупп</w:t>
            </w:r>
            <w:proofErr w:type="spellEnd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 на создание видеороликов по тематике БДД (120,0 тыс</w:t>
            </w:r>
            <w:proofErr w:type="gramStart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ублей);</w:t>
            </w:r>
          </w:p>
          <w:p w:rsidR="008D4016" w:rsidRPr="008D4016" w:rsidRDefault="008D4016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от 11 мая 2022 г. № 42 с ГАУ «</w:t>
            </w:r>
            <w:proofErr w:type="spellStart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Тывамедиагрупп</w:t>
            </w:r>
            <w:proofErr w:type="spellEnd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на трансляцию видеороликов социальной рекламы по безопасности дорожного движения на канале ОТР и Тува-24 на сумму 132,0 тыс</w:t>
            </w:r>
            <w:proofErr w:type="gramStart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ублей;</w:t>
            </w:r>
          </w:p>
          <w:p w:rsidR="008D4016" w:rsidRPr="008D4016" w:rsidRDefault="008D4016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от 09 ноября 2022 г. № ОА-361 и от 31 октября 2022 г. № ОА-361  с ООО «Радуга плюс» на изготовление и монтаж баннеров в количестве 4 единиц на сумму 135,0 тыс</w:t>
            </w:r>
            <w:proofErr w:type="gramStart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ублей. Баннеры размещены по улицам Калинина («Тебя ждут дома</w:t>
            </w:r>
            <w:proofErr w:type="gramStart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 Н</w:t>
            </w:r>
            <w:proofErr w:type="gramEnd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гони»), Абаканская  («Не выезжай на встречную полосу»), круг Аэропорта («Осторожно! </w:t>
            </w:r>
            <w:proofErr w:type="gramStart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«Скользкая дорога»), напротив Каменного города («Хорошо пристегни»).</w:t>
            </w:r>
            <w:proofErr w:type="gramEnd"/>
          </w:p>
          <w:p w:rsidR="00BE5A44" w:rsidRPr="0012429E" w:rsidRDefault="008D4016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от 13 октября 2022 г. № 4_22 с ИП Ким Анна Сергеевна на сумму 5,4 тыс</w:t>
            </w:r>
            <w:proofErr w:type="gramStart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ублей за услуги по разработке макетов с социальной рекламой по </w:t>
            </w:r>
            <w:r w:rsidR="003934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безопасности дорожного движения.</w:t>
            </w:r>
          </w:p>
        </w:tc>
      </w:tr>
      <w:tr w:rsidR="00BE5A44" w:rsidRPr="0012429E" w:rsidTr="00C6328D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республиканских отборочных мероприятий отрядов юных инспекторов движения (ЮИД) и участие во всероссийских детских массовых мероприятиях: слетах юных инспекторов, всероссийском конкурсе-фестивале «Безопасное колесо» и авто многоборью, организуемых Главным Управлением  </w:t>
            </w: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обеспечения безопасности дорожного движения МВД РФ с оплатой проезда, питания, проживания участников и сопровождающих лиц</w:t>
            </w:r>
          </w:p>
        </w:tc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393418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393418" w:rsidP="0035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Исполнено. </w:t>
            </w:r>
          </w:p>
          <w:p w:rsidR="00BE5A44" w:rsidRPr="0012429E" w:rsidRDefault="00B1535B" w:rsidP="00393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мае </w:t>
            </w:r>
            <w:r w:rsidR="003934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осуществлена оплата проезда участников в количестве 4 единиц и сопровождающего-руководителя команды Всероссийского </w:t>
            </w:r>
            <w:proofErr w:type="spellStart"/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автомногоборья</w:t>
            </w:r>
            <w:proofErr w:type="spellEnd"/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органиуземого</w:t>
            </w:r>
            <w:proofErr w:type="spellEnd"/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г. Омске с 25 по 30 апреля 2022 г. Всего приобретено 10 билетов на автобус по направлению </w:t>
            </w: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Кызыл-Красноярск-Кызыл, 10 билетов на поезд по направлению Красноярск-Омск-Красноярск на общую сумму 55,404 тыс</w:t>
            </w:r>
            <w:proofErr w:type="gramStart"/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ублей.</w:t>
            </w:r>
            <w:r w:rsidR="00C14520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97,4 тыс. рублей направлены на оплату проезда учащихся МБОУ СОШ № 1 г. </w:t>
            </w:r>
            <w:proofErr w:type="spellStart"/>
            <w:r w:rsidR="00C14520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Шагонара</w:t>
            </w:r>
            <w:proofErr w:type="spellEnd"/>
            <w:r w:rsidR="00C14520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участия во Всероссийском конкурсе юных инспекторов движения «Безопасное</w:t>
            </w:r>
            <w:r w:rsidR="0012429E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колесо – 2022», который проходил</w:t>
            </w:r>
            <w:r w:rsidR="00C14520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г. Калуга Калужской области с 22 по 29 сентября 2022 г. Приобретены 5 билетов на авиарейс по направлению Кызыл-Москва, 5 билетов на авиарейс Москва-Абакан, 10 </w:t>
            </w:r>
            <w:proofErr w:type="spellStart"/>
            <w:r w:rsidR="00C14520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</w:t>
            </w:r>
            <w:proofErr w:type="spellEnd"/>
            <w:r w:rsidR="00C14520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билетов Москва-Калуга-Москва на общую сумму 97,4 тыс</w:t>
            </w:r>
            <w:proofErr w:type="gramStart"/>
            <w:r w:rsidR="00C14520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="00C14520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ублей.</w:t>
            </w:r>
          </w:p>
        </w:tc>
      </w:tr>
      <w:tr w:rsidR="00BE5A44" w:rsidRPr="0012429E" w:rsidTr="00C6328D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серий широкомасштабных информационно – пропагандистских социальных кампаний и акций, направленных на формирование устойчивых навыков законопослушного поведения на дорогах, создание профильной смены юных инспекторов движения на базе Детского оздоровительного лагеря, отдыха детей,  а также формирование навыков безопасного поведения на дорогах у детей и подростков («Внимание – дети!», «Пристегнись!», «Пешеход на переход», </w:t>
            </w:r>
            <w:proofErr w:type="gramEnd"/>
          </w:p>
          <w:p w:rsidR="00BE5A44" w:rsidRPr="0012429E" w:rsidRDefault="00BE5A44" w:rsidP="00353CF9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республиканских конкурсов: </w:t>
            </w:r>
            <w:proofErr w:type="gramStart"/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«Мы и дорога», «Безопасная дорога детства», «Перекресток», «Дорога и дети», «Дорога без Опасности»).</w:t>
            </w:r>
            <w:proofErr w:type="gramEnd"/>
          </w:p>
          <w:p w:rsidR="00BE5A44" w:rsidRPr="0012429E" w:rsidRDefault="00BE5A44" w:rsidP="00353CF9">
            <w:pPr>
              <w:pStyle w:val="a3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Республиканские очно-заочные конкурсы по возрастным категориям</w:t>
            </w:r>
          </w:p>
        </w:tc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8" w:rsidRDefault="00393418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Исполнено. </w:t>
            </w:r>
          </w:p>
          <w:p w:rsidR="008D4016" w:rsidRPr="008D4016" w:rsidRDefault="008D4016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рамках подпрограммы проведен республиканский конкурс: чемпионат по </w:t>
            </w:r>
            <w:proofErr w:type="spellStart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автомногоборью</w:t>
            </w:r>
            <w:proofErr w:type="spellEnd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«Авто-Леди». А также совместно с сотрудниками Госавтоинспекции организовано профилактическая акция «С 8 Марта поздравляем, ПДД не нарушаем!». Заключен договор от 3 марта 2022 г. № 6/2022 с ИП </w:t>
            </w:r>
            <w:proofErr w:type="spellStart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</w:t>
            </w:r>
            <w:proofErr w:type="spellEnd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О.М. на оказание услуг по поставке цветов на 9,0 тыс</w:t>
            </w:r>
            <w:proofErr w:type="gramStart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ублей. </w:t>
            </w:r>
          </w:p>
          <w:p w:rsidR="008D4016" w:rsidRPr="008D4016" w:rsidRDefault="008D4016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Приобретены призы победителям республиканского конкурса «Безопасное колесо» на 19,55 тыс</w:t>
            </w:r>
            <w:proofErr w:type="gramStart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ублей.</w:t>
            </w:r>
          </w:p>
          <w:p w:rsidR="008D4016" w:rsidRPr="008D4016" w:rsidRDefault="008D4016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По договору от 25 ноября 2022 г. № 30/2022 </w:t>
            </w:r>
            <w:proofErr w:type="spellStart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Чамбый-оол</w:t>
            </w:r>
            <w:proofErr w:type="spellEnd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А.К. 72,6 </w:t>
            </w:r>
            <w:proofErr w:type="spellStart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ублей</w:t>
            </w:r>
            <w:proofErr w:type="spellEnd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направлены на награждение участников </w:t>
            </w: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Республиканского конкурса детских рисунков «Безопасные качественные дороги», проведенного в честь празднования профессионального праздника Дня работников дорожного хозяйства, а также в целях профилактики детского дорожно-транспортного травматизма, формирования устойчивых знаний, умений и навыков безопасного поведения детей на дорогах.</w:t>
            </w:r>
          </w:p>
          <w:p w:rsidR="00BE5A44" w:rsidRPr="0012429E" w:rsidRDefault="008D4016" w:rsidP="008D4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мероприятии участвовали около 320 детей республики. Конкурсным жюри протокольно принято решение о награждении 22 детей. Приобретены сертификаты на 3 тыс</w:t>
            </w:r>
            <w:proofErr w:type="gramStart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ублей для каждого участника и вручены грамоты.</w:t>
            </w:r>
          </w:p>
        </w:tc>
      </w:tr>
      <w:tr w:rsidR="00BE5A44" w:rsidRPr="0012429E" w:rsidTr="00C6328D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393418" w:rsidP="00353CF9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34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Учебно-методическое обеспечение техническими средствами обучения, наглядными, учебными и методическими пособиями, электронными образовательными ресурсами</w:t>
            </w:r>
          </w:p>
        </w:tc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393418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393418" w:rsidP="008D4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Исполнено. </w:t>
            </w:r>
            <w:r w:rsidR="008D4016"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Заключен договор от 06 декабря 2022 г. № П-2 с ИП </w:t>
            </w:r>
            <w:proofErr w:type="spellStart"/>
            <w:r w:rsidR="008D4016"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Тунева</w:t>
            </w:r>
            <w:proofErr w:type="spellEnd"/>
            <w:r w:rsidR="008D4016"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Е.Г. на сумму 406,91 тыс</w:t>
            </w:r>
            <w:proofErr w:type="gramStart"/>
            <w:r w:rsidR="008D4016"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="008D4016" w:rsidRPr="008D40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ублей на приобретение магнитно-маркерных досок, настольных игр по правилам дорожного движения для детей.</w:t>
            </w:r>
          </w:p>
        </w:tc>
      </w:tr>
      <w:tr w:rsidR="00BE5A44" w:rsidRPr="0012429E" w:rsidTr="00C6328D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светоотражающих приспособлений для распространения в младших классах образовательных учреждений</w:t>
            </w:r>
          </w:p>
        </w:tc>
        <w:tc>
          <w:tcPr>
            <w:tcW w:w="32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393418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393418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393418" w:rsidP="0035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Исполнено. </w:t>
            </w:r>
            <w:r w:rsidR="00BE5A44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марте текущего года совместно с Минобразования РТ проводились внеклассные часы «Твой ход пешеход» 3,4,7,8,9,11,12,15, 16,17,18 и школы </w:t>
            </w:r>
            <w:proofErr w:type="spellStart"/>
            <w:r w:rsidR="00BE5A44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="00BE5A44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="00BE5A44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Каа-Хем</w:t>
            </w:r>
            <w:proofErr w:type="spellEnd"/>
            <w:r w:rsidR="00BE5A44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 и 2). А также вручены </w:t>
            </w:r>
            <w:proofErr w:type="spellStart"/>
            <w:r w:rsidR="00BE5A44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световозвращающие</w:t>
            </w:r>
            <w:proofErr w:type="spellEnd"/>
            <w:r w:rsidR="00BE5A44"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элементы детям из малоимущих семей в количестве 2545 штук. </w:t>
            </w:r>
          </w:p>
        </w:tc>
      </w:tr>
      <w:tr w:rsidR="00BE5A44" w:rsidRPr="00922CE7" w:rsidTr="00C6328D">
        <w:trPr>
          <w:trHeight w:val="56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2.7.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Нанесение дорожной разметки и установка дорожных знаков. </w:t>
            </w: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Устройство автоматизированного весогабаритного контроля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429E">
              <w:rPr>
                <w:rFonts w:ascii="Times New Roman" w:eastAsia="Calibri" w:hAnsi="Times New Roman" w:cs="Times New Roman"/>
              </w:rPr>
              <w:lastRenderedPageBreak/>
              <w:t xml:space="preserve">Министерство дорожно-транспортного комплекса </w:t>
            </w:r>
            <w:r w:rsidRPr="0012429E">
              <w:rPr>
                <w:rFonts w:ascii="Times New Roman" w:eastAsia="Calibri" w:hAnsi="Times New Roman" w:cs="Times New Roman"/>
              </w:rPr>
              <w:lastRenderedPageBreak/>
              <w:t xml:space="preserve">Республики Тыва,    </w:t>
            </w:r>
          </w:p>
          <w:p w:rsidR="00BE5A44" w:rsidRPr="0012429E" w:rsidRDefault="00BE5A44" w:rsidP="00353C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2429E">
              <w:rPr>
                <w:rFonts w:ascii="Times New Roman" w:eastAsia="Calibri" w:hAnsi="Times New Roman" w:cs="Times New Roman"/>
              </w:rPr>
              <w:t xml:space="preserve"> ГКУ Тываавтодор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12429E" w:rsidRDefault="00BE5A44" w:rsidP="003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4" w:rsidRPr="00353CF9" w:rsidRDefault="00C6328D" w:rsidP="0035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Нанесение дорожной разметки и установка дорожных знаков на </w:t>
            </w:r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автодорогах регионального значения необходимо для безопасности дорожного движения и снижения количества ДТП</w:t>
            </w:r>
            <w:proofErr w:type="gramStart"/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124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целях повышения уровня безопасности дорожного движения ежегодно из Дорожного фонда Республики Тыва предусматривается финансовые средства  на устройство горизонтальной разметки на автомобильные дороги.</w:t>
            </w:r>
            <w:r w:rsidRPr="00353C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3D1A6D" w:rsidRPr="00932B0E" w:rsidRDefault="003D1A6D" w:rsidP="00353C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D1A6D" w:rsidRPr="00932B0E" w:rsidSect="004A2AA8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0AD"/>
    <w:multiLevelType w:val="multilevel"/>
    <w:tmpl w:val="7868D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93449AF"/>
    <w:multiLevelType w:val="hybridMultilevel"/>
    <w:tmpl w:val="FFE4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5136F"/>
    <w:multiLevelType w:val="hybridMultilevel"/>
    <w:tmpl w:val="70200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BA"/>
    <w:rsid w:val="000008C6"/>
    <w:rsid w:val="00001B7D"/>
    <w:rsid w:val="00014C26"/>
    <w:rsid w:val="00015D4D"/>
    <w:rsid w:val="00017E30"/>
    <w:rsid w:val="000233AE"/>
    <w:rsid w:val="000239BC"/>
    <w:rsid w:val="000361E8"/>
    <w:rsid w:val="00045A6A"/>
    <w:rsid w:val="00050323"/>
    <w:rsid w:val="00064C3A"/>
    <w:rsid w:val="000751FA"/>
    <w:rsid w:val="00076A78"/>
    <w:rsid w:val="00080279"/>
    <w:rsid w:val="000C2920"/>
    <w:rsid w:val="000D168A"/>
    <w:rsid w:val="000D4ED6"/>
    <w:rsid w:val="000D664D"/>
    <w:rsid w:val="000E5564"/>
    <w:rsid w:val="000F3F57"/>
    <w:rsid w:val="000F5E73"/>
    <w:rsid w:val="00105D36"/>
    <w:rsid w:val="00107105"/>
    <w:rsid w:val="0011453D"/>
    <w:rsid w:val="00115CA7"/>
    <w:rsid w:val="00122AAA"/>
    <w:rsid w:val="0012429E"/>
    <w:rsid w:val="001434BE"/>
    <w:rsid w:val="00150E54"/>
    <w:rsid w:val="001559F8"/>
    <w:rsid w:val="00162FDB"/>
    <w:rsid w:val="00165021"/>
    <w:rsid w:val="001702B4"/>
    <w:rsid w:val="001754DA"/>
    <w:rsid w:val="00175CF1"/>
    <w:rsid w:val="0018787D"/>
    <w:rsid w:val="0019221B"/>
    <w:rsid w:val="001A61DE"/>
    <w:rsid w:val="001B0EBF"/>
    <w:rsid w:val="001C6361"/>
    <w:rsid w:val="001D54CE"/>
    <w:rsid w:val="001E54A9"/>
    <w:rsid w:val="001F302F"/>
    <w:rsid w:val="001F5006"/>
    <w:rsid w:val="00221083"/>
    <w:rsid w:val="00223EBD"/>
    <w:rsid w:val="00233384"/>
    <w:rsid w:val="002378B5"/>
    <w:rsid w:val="00241EB4"/>
    <w:rsid w:val="00242C2E"/>
    <w:rsid w:val="00244ED4"/>
    <w:rsid w:val="00245E2E"/>
    <w:rsid w:val="002555A6"/>
    <w:rsid w:val="002628BA"/>
    <w:rsid w:val="00285C40"/>
    <w:rsid w:val="00292FC6"/>
    <w:rsid w:val="002A4E35"/>
    <w:rsid w:val="002B1815"/>
    <w:rsid w:val="002C33DC"/>
    <w:rsid w:val="002E2677"/>
    <w:rsid w:val="003012B6"/>
    <w:rsid w:val="00302461"/>
    <w:rsid w:val="00304E1F"/>
    <w:rsid w:val="00306689"/>
    <w:rsid w:val="00307492"/>
    <w:rsid w:val="00311B4E"/>
    <w:rsid w:val="00312D6B"/>
    <w:rsid w:val="00315D75"/>
    <w:rsid w:val="003171ED"/>
    <w:rsid w:val="00321BFC"/>
    <w:rsid w:val="003229A9"/>
    <w:rsid w:val="00331DB0"/>
    <w:rsid w:val="00337527"/>
    <w:rsid w:val="00340A24"/>
    <w:rsid w:val="003423AE"/>
    <w:rsid w:val="0035292B"/>
    <w:rsid w:val="00353CF9"/>
    <w:rsid w:val="00357469"/>
    <w:rsid w:val="00360A64"/>
    <w:rsid w:val="00361948"/>
    <w:rsid w:val="0036215A"/>
    <w:rsid w:val="00366002"/>
    <w:rsid w:val="00367580"/>
    <w:rsid w:val="003716C9"/>
    <w:rsid w:val="00393418"/>
    <w:rsid w:val="003963F5"/>
    <w:rsid w:val="00397D00"/>
    <w:rsid w:val="003A1715"/>
    <w:rsid w:val="003A2D66"/>
    <w:rsid w:val="003A528D"/>
    <w:rsid w:val="003C1426"/>
    <w:rsid w:val="003C6B9C"/>
    <w:rsid w:val="003C79C1"/>
    <w:rsid w:val="003D11FC"/>
    <w:rsid w:val="003D1A6D"/>
    <w:rsid w:val="003D3712"/>
    <w:rsid w:val="003D41B9"/>
    <w:rsid w:val="0041578D"/>
    <w:rsid w:val="00427CDE"/>
    <w:rsid w:val="00433F8E"/>
    <w:rsid w:val="00453F67"/>
    <w:rsid w:val="0045435A"/>
    <w:rsid w:val="004550A0"/>
    <w:rsid w:val="00472EEC"/>
    <w:rsid w:val="00482F39"/>
    <w:rsid w:val="0049028D"/>
    <w:rsid w:val="00496275"/>
    <w:rsid w:val="00497AAB"/>
    <w:rsid w:val="004A2AA8"/>
    <w:rsid w:val="004B242D"/>
    <w:rsid w:val="004B247E"/>
    <w:rsid w:val="004B37F7"/>
    <w:rsid w:val="004C112A"/>
    <w:rsid w:val="004C3BC7"/>
    <w:rsid w:val="004C5863"/>
    <w:rsid w:val="004C6A21"/>
    <w:rsid w:val="004E6FBC"/>
    <w:rsid w:val="00500563"/>
    <w:rsid w:val="00505F80"/>
    <w:rsid w:val="005346FF"/>
    <w:rsid w:val="00535F6E"/>
    <w:rsid w:val="00542EDE"/>
    <w:rsid w:val="00572448"/>
    <w:rsid w:val="00575456"/>
    <w:rsid w:val="0058305A"/>
    <w:rsid w:val="0059230F"/>
    <w:rsid w:val="005A656E"/>
    <w:rsid w:val="005B5756"/>
    <w:rsid w:val="005B6153"/>
    <w:rsid w:val="005D5283"/>
    <w:rsid w:val="005E1661"/>
    <w:rsid w:val="005E55C3"/>
    <w:rsid w:val="005F4EFF"/>
    <w:rsid w:val="00615E59"/>
    <w:rsid w:val="006265B3"/>
    <w:rsid w:val="006307AB"/>
    <w:rsid w:val="00635039"/>
    <w:rsid w:val="00637E40"/>
    <w:rsid w:val="00647797"/>
    <w:rsid w:val="0065036F"/>
    <w:rsid w:val="006630AC"/>
    <w:rsid w:val="006731D5"/>
    <w:rsid w:val="00673A1A"/>
    <w:rsid w:val="00676C45"/>
    <w:rsid w:val="006848B4"/>
    <w:rsid w:val="0068625A"/>
    <w:rsid w:val="006927BE"/>
    <w:rsid w:val="006A7338"/>
    <w:rsid w:val="006B5304"/>
    <w:rsid w:val="006C1E9B"/>
    <w:rsid w:val="006C4068"/>
    <w:rsid w:val="006C79E7"/>
    <w:rsid w:val="006D343F"/>
    <w:rsid w:val="006E587F"/>
    <w:rsid w:val="006F1A8B"/>
    <w:rsid w:val="00703E4C"/>
    <w:rsid w:val="00705095"/>
    <w:rsid w:val="0072021D"/>
    <w:rsid w:val="00740359"/>
    <w:rsid w:val="0078494F"/>
    <w:rsid w:val="007A7EE9"/>
    <w:rsid w:val="007C622E"/>
    <w:rsid w:val="007D3B9F"/>
    <w:rsid w:val="007E2AAC"/>
    <w:rsid w:val="007E47E6"/>
    <w:rsid w:val="00800C5E"/>
    <w:rsid w:val="00813DB8"/>
    <w:rsid w:val="008171DA"/>
    <w:rsid w:val="00817998"/>
    <w:rsid w:val="008205C2"/>
    <w:rsid w:val="00822362"/>
    <w:rsid w:val="00824AD6"/>
    <w:rsid w:val="00825DC2"/>
    <w:rsid w:val="00827DF4"/>
    <w:rsid w:val="00846650"/>
    <w:rsid w:val="0085722A"/>
    <w:rsid w:val="0087083B"/>
    <w:rsid w:val="00882C08"/>
    <w:rsid w:val="008A29E0"/>
    <w:rsid w:val="008A3B43"/>
    <w:rsid w:val="008B1B65"/>
    <w:rsid w:val="008B1E80"/>
    <w:rsid w:val="008D014B"/>
    <w:rsid w:val="008D1956"/>
    <w:rsid w:val="008D4016"/>
    <w:rsid w:val="008D5C3C"/>
    <w:rsid w:val="008E3C57"/>
    <w:rsid w:val="008E5133"/>
    <w:rsid w:val="008F750D"/>
    <w:rsid w:val="00910DC1"/>
    <w:rsid w:val="00913371"/>
    <w:rsid w:val="009173B2"/>
    <w:rsid w:val="00917E08"/>
    <w:rsid w:val="00922CE7"/>
    <w:rsid w:val="00924EAF"/>
    <w:rsid w:val="0093109B"/>
    <w:rsid w:val="00931819"/>
    <w:rsid w:val="009327D0"/>
    <w:rsid w:val="00932B0E"/>
    <w:rsid w:val="00942E77"/>
    <w:rsid w:val="00974D9F"/>
    <w:rsid w:val="00982B9D"/>
    <w:rsid w:val="00985072"/>
    <w:rsid w:val="009866A8"/>
    <w:rsid w:val="009A299D"/>
    <w:rsid w:val="009A60B0"/>
    <w:rsid w:val="009A7BF6"/>
    <w:rsid w:val="009B1E08"/>
    <w:rsid w:val="009C7F92"/>
    <w:rsid w:val="009E4A0E"/>
    <w:rsid w:val="009F3AA3"/>
    <w:rsid w:val="00A10BCD"/>
    <w:rsid w:val="00A1113C"/>
    <w:rsid w:val="00A1766A"/>
    <w:rsid w:val="00A23E94"/>
    <w:rsid w:val="00A25DC3"/>
    <w:rsid w:val="00A33A3C"/>
    <w:rsid w:val="00A42878"/>
    <w:rsid w:val="00A43FA9"/>
    <w:rsid w:val="00A46F81"/>
    <w:rsid w:val="00A561BA"/>
    <w:rsid w:val="00A61880"/>
    <w:rsid w:val="00A713E3"/>
    <w:rsid w:val="00A94B60"/>
    <w:rsid w:val="00AA0C0A"/>
    <w:rsid w:val="00AA528C"/>
    <w:rsid w:val="00AA70E4"/>
    <w:rsid w:val="00AB1C5B"/>
    <w:rsid w:val="00AB4CF5"/>
    <w:rsid w:val="00AF0183"/>
    <w:rsid w:val="00AF6CB6"/>
    <w:rsid w:val="00B1535B"/>
    <w:rsid w:val="00B241E0"/>
    <w:rsid w:val="00B3026C"/>
    <w:rsid w:val="00B446CD"/>
    <w:rsid w:val="00B4777A"/>
    <w:rsid w:val="00B562B4"/>
    <w:rsid w:val="00B82DBD"/>
    <w:rsid w:val="00B853A3"/>
    <w:rsid w:val="00B85596"/>
    <w:rsid w:val="00B90BA0"/>
    <w:rsid w:val="00B91CAF"/>
    <w:rsid w:val="00B9458B"/>
    <w:rsid w:val="00BA2706"/>
    <w:rsid w:val="00BD21E6"/>
    <w:rsid w:val="00BE3C8F"/>
    <w:rsid w:val="00BE5A44"/>
    <w:rsid w:val="00BF0E57"/>
    <w:rsid w:val="00C12262"/>
    <w:rsid w:val="00C14520"/>
    <w:rsid w:val="00C16757"/>
    <w:rsid w:val="00C20E2E"/>
    <w:rsid w:val="00C3437F"/>
    <w:rsid w:val="00C4285A"/>
    <w:rsid w:val="00C4355C"/>
    <w:rsid w:val="00C44D0D"/>
    <w:rsid w:val="00C45721"/>
    <w:rsid w:val="00C55345"/>
    <w:rsid w:val="00C6328D"/>
    <w:rsid w:val="00C72F26"/>
    <w:rsid w:val="00C8294D"/>
    <w:rsid w:val="00C84521"/>
    <w:rsid w:val="00C909BD"/>
    <w:rsid w:val="00CA0096"/>
    <w:rsid w:val="00CA327B"/>
    <w:rsid w:val="00CB7122"/>
    <w:rsid w:val="00CC20E2"/>
    <w:rsid w:val="00CC6AA6"/>
    <w:rsid w:val="00CD2F22"/>
    <w:rsid w:val="00CE124C"/>
    <w:rsid w:val="00CF209C"/>
    <w:rsid w:val="00D12AC4"/>
    <w:rsid w:val="00D1367E"/>
    <w:rsid w:val="00D15957"/>
    <w:rsid w:val="00D46C01"/>
    <w:rsid w:val="00D51923"/>
    <w:rsid w:val="00D72BC1"/>
    <w:rsid w:val="00D83136"/>
    <w:rsid w:val="00D878D2"/>
    <w:rsid w:val="00D91212"/>
    <w:rsid w:val="00D91478"/>
    <w:rsid w:val="00DD0D6F"/>
    <w:rsid w:val="00DD31ED"/>
    <w:rsid w:val="00DD7D47"/>
    <w:rsid w:val="00DE0341"/>
    <w:rsid w:val="00E02E0C"/>
    <w:rsid w:val="00E11C7E"/>
    <w:rsid w:val="00E12C15"/>
    <w:rsid w:val="00E14471"/>
    <w:rsid w:val="00E243F8"/>
    <w:rsid w:val="00E25071"/>
    <w:rsid w:val="00E43A56"/>
    <w:rsid w:val="00E46C5F"/>
    <w:rsid w:val="00E47C6A"/>
    <w:rsid w:val="00E540BF"/>
    <w:rsid w:val="00E73CAF"/>
    <w:rsid w:val="00E757A1"/>
    <w:rsid w:val="00E94244"/>
    <w:rsid w:val="00EA3415"/>
    <w:rsid w:val="00EB3E1C"/>
    <w:rsid w:val="00EC1CE7"/>
    <w:rsid w:val="00EC2691"/>
    <w:rsid w:val="00EC40FB"/>
    <w:rsid w:val="00ED1692"/>
    <w:rsid w:val="00ED1AAD"/>
    <w:rsid w:val="00ED4C67"/>
    <w:rsid w:val="00ED64ED"/>
    <w:rsid w:val="00EE3DEC"/>
    <w:rsid w:val="00EF30B3"/>
    <w:rsid w:val="00EF4CDC"/>
    <w:rsid w:val="00F02399"/>
    <w:rsid w:val="00F0695C"/>
    <w:rsid w:val="00F27218"/>
    <w:rsid w:val="00F2773B"/>
    <w:rsid w:val="00F423D2"/>
    <w:rsid w:val="00F654AA"/>
    <w:rsid w:val="00F66315"/>
    <w:rsid w:val="00F706CC"/>
    <w:rsid w:val="00F7183B"/>
    <w:rsid w:val="00F74815"/>
    <w:rsid w:val="00F87771"/>
    <w:rsid w:val="00F929BA"/>
    <w:rsid w:val="00F963B8"/>
    <w:rsid w:val="00FB02A5"/>
    <w:rsid w:val="00FC04BE"/>
    <w:rsid w:val="00FC2F66"/>
    <w:rsid w:val="00FD4317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6F81"/>
    <w:pPr>
      <w:ind w:left="720"/>
      <w:contextualSpacing/>
    </w:p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"/>
    <w:link w:val="a3"/>
    <w:uiPriority w:val="34"/>
    <w:rsid w:val="008D4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6F81"/>
    <w:pPr>
      <w:ind w:left="720"/>
      <w:contextualSpacing/>
    </w:p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"/>
    <w:link w:val="a3"/>
    <w:uiPriority w:val="34"/>
    <w:rsid w:val="008D4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E32E-FA76-4C18-B27D-E697099F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3877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2023-01-26T08:23:00Z</dcterms:created>
  <dcterms:modified xsi:type="dcterms:W3CDTF">2023-01-26T08:23:00Z</dcterms:modified>
</cp:coreProperties>
</file>